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052D8B81" w:rsidR="0069410B" w:rsidRPr="0038769E" w:rsidRDefault="0069410B" w:rsidP="004878A6">
      <w:pPr>
        <w:widowControl w:val="0"/>
        <w:spacing w:line="276" w:lineRule="auto"/>
        <w:rPr>
          <w:rFonts w:asciiTheme="majorHAnsi" w:hAnsiTheme="majorHAnsi"/>
          <w:noProof/>
        </w:rPr>
      </w:pPr>
      <w:r w:rsidRPr="0068265E">
        <w:rPr>
          <w:rFonts w:asciiTheme="majorHAnsi" w:hAnsiTheme="majorHAnsi"/>
          <w:noProof/>
        </w:rPr>
        <w:t xml:space="preserve">Příloha č. </w:t>
      </w:r>
      <w:r w:rsidR="0068265E" w:rsidRPr="0068265E">
        <w:rPr>
          <w:rFonts w:asciiTheme="majorHAnsi" w:hAnsiTheme="majorHAnsi"/>
          <w:noProof/>
        </w:rPr>
        <w:t xml:space="preserve">3 </w:t>
      </w:r>
      <w:r w:rsidRPr="0068265E">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2095B731" w14:textId="77777777" w:rsidR="00A72AB4" w:rsidRDefault="00A72AB4"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p>
    <w:p w14:paraId="12145C2F" w14:textId="6F6F6C2C" w:rsidR="009629C2" w:rsidRPr="00965F81"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Objednatel:</w:t>
      </w:r>
      <w:r>
        <w:rPr>
          <w:rFonts w:eastAsia="Times New Roman" w:cs="Times New Roman"/>
          <w:b/>
          <w:lang w:eastAsia="cs-CZ"/>
        </w:rPr>
        <w:tab/>
        <w:t xml:space="preserve">Správa </w:t>
      </w:r>
      <w:r w:rsidRPr="00965F81">
        <w:rPr>
          <w:rFonts w:eastAsia="Times New Roman" w:cs="Times New Roman"/>
          <w:b/>
          <w:lang w:eastAsia="cs-CZ"/>
        </w:rPr>
        <w:t>železnic, státní organizace</w:t>
      </w:r>
    </w:p>
    <w:p w14:paraId="32213591" w14:textId="50F6A371" w:rsidR="009629C2" w:rsidRPr="00965F81"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sidRPr="00965F81">
        <w:rPr>
          <w:rFonts w:eastAsia="Times New Roman" w:cs="Times New Roman"/>
          <w:lang w:eastAsia="cs-CZ"/>
        </w:rPr>
        <w:t xml:space="preserve">zapsaná v obchodním rejstříku vedeném Městským soudem v Praze pod </w:t>
      </w:r>
      <w:proofErr w:type="spellStart"/>
      <w:r w:rsidRPr="00965F81">
        <w:rPr>
          <w:rFonts w:eastAsia="Times New Roman" w:cs="Times New Roman"/>
          <w:lang w:eastAsia="cs-CZ"/>
        </w:rPr>
        <w:t>sp</w:t>
      </w:r>
      <w:proofErr w:type="spellEnd"/>
      <w:r w:rsidRPr="00965F81">
        <w:rPr>
          <w:rFonts w:eastAsia="Times New Roman" w:cs="Times New Roman"/>
          <w:lang w:eastAsia="cs-CZ"/>
        </w:rPr>
        <w:t>. zn. A 48384</w:t>
      </w:r>
    </w:p>
    <w:p w14:paraId="3F10C1E2" w14:textId="77777777" w:rsidR="009629C2" w:rsidRPr="00965F81"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965F81">
        <w:rPr>
          <w:rFonts w:eastAsia="Times New Roman" w:cs="Times New Roman"/>
          <w:lang w:eastAsia="cs-CZ"/>
        </w:rPr>
        <w:tab/>
      </w:r>
      <w:r w:rsidRPr="00965F81">
        <w:rPr>
          <w:rFonts w:eastAsia="Times New Roman" w:cs="Times New Roman"/>
          <w:lang w:eastAsia="cs-CZ"/>
        </w:rPr>
        <w:tab/>
        <w:t>Praha 1 - Nové Město, Dlážděná 1003/7, PSČ 110 00</w:t>
      </w:r>
    </w:p>
    <w:p w14:paraId="00EADC83" w14:textId="77777777" w:rsidR="009629C2" w:rsidRPr="00965F81"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965F81">
        <w:rPr>
          <w:rFonts w:eastAsia="Times New Roman" w:cs="Times New Roman"/>
          <w:lang w:eastAsia="cs-CZ"/>
        </w:rPr>
        <w:tab/>
      </w:r>
      <w:r w:rsidRPr="00965F81">
        <w:rPr>
          <w:rFonts w:eastAsia="Times New Roman" w:cs="Times New Roman"/>
          <w:lang w:eastAsia="cs-CZ"/>
        </w:rPr>
        <w:tab/>
        <w:t>IČ 70994234, DIČ CZ70994234</w:t>
      </w:r>
    </w:p>
    <w:p w14:paraId="4D1A4629" w14:textId="32AADDA2"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965F81">
        <w:rPr>
          <w:rFonts w:eastAsia="Times New Roman" w:cs="Times New Roman"/>
          <w:lang w:eastAsia="cs-CZ"/>
        </w:rPr>
        <w:tab/>
      </w:r>
      <w:r w:rsidRPr="00965F81">
        <w:rPr>
          <w:rFonts w:eastAsia="Times New Roman" w:cs="Times New Roman"/>
          <w:lang w:eastAsia="cs-CZ"/>
        </w:rPr>
        <w:tab/>
        <w:t xml:space="preserve">zastoupená </w:t>
      </w:r>
      <w:r w:rsidR="0068265E" w:rsidRPr="00965F81">
        <w:rPr>
          <w:rFonts w:eastAsia="Times New Roman" w:cs="Times New Roman"/>
          <w:lang w:eastAsia="cs-CZ"/>
        </w:rPr>
        <w:t xml:space="preserve">Ing. Davidem </w:t>
      </w:r>
      <w:proofErr w:type="spellStart"/>
      <w:r w:rsidR="0068265E" w:rsidRPr="00965F81">
        <w:rPr>
          <w:rFonts w:eastAsia="Times New Roman" w:cs="Times New Roman"/>
          <w:lang w:eastAsia="cs-CZ"/>
        </w:rPr>
        <w:t>Miklasem</w:t>
      </w:r>
      <w:proofErr w:type="spellEnd"/>
      <w:r w:rsidR="00965F81" w:rsidRPr="00965F81">
        <w:rPr>
          <w:rFonts w:eastAsia="Times New Roman" w:cs="Times New Roman"/>
          <w:lang w:eastAsia="cs-CZ"/>
        </w:rPr>
        <w:t>, ředitelem organizační jednotky</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4CB5517" w14:textId="77777777" w:rsidR="00A72AB4" w:rsidRDefault="00A72AB4"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p>
    <w:p w14:paraId="105FC305" w14:textId="4C19CC9C"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roofErr w:type="gramStart"/>
      <w:r>
        <w:rPr>
          <w:rFonts w:eastAsia="Times New Roman" w:cs="Times New Roman"/>
          <w:highlight w:val="green"/>
          <w:lang w:eastAsia="cs-CZ"/>
        </w:rPr>
        <w:t>…..</w:t>
      </w:r>
      <w:proofErr w:type="gramEnd"/>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roofErr w:type="gramStart"/>
      <w:r>
        <w:rPr>
          <w:rFonts w:eastAsia="Times New Roman" w:cs="Times New Roman"/>
          <w:highlight w:val="green"/>
          <w:lang w:eastAsia="cs-CZ"/>
        </w:rPr>
        <w:t>…..</w:t>
      </w:r>
      <w:proofErr w:type="gramEnd"/>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Pr="003F1667"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sidRPr="003F1667">
        <w:rPr>
          <w:rFonts w:asciiTheme="majorHAnsi" w:hAnsiTheme="majorHAnsi"/>
          <w:b/>
          <w:bCs/>
          <w:noProof/>
        </w:rPr>
        <w:t>Smluvní strany</w:t>
      </w:r>
      <w:r w:rsidRPr="003F1667">
        <w:rPr>
          <w:rFonts w:asciiTheme="majorHAnsi" w:hAnsiTheme="majorHAnsi"/>
          <w:noProof/>
        </w:rPr>
        <w:t>“ nebo „</w:t>
      </w:r>
      <w:r w:rsidRPr="003F1667">
        <w:rPr>
          <w:rFonts w:asciiTheme="majorHAnsi" w:hAnsiTheme="majorHAnsi"/>
          <w:b/>
          <w:bCs/>
          <w:noProof/>
        </w:rPr>
        <w:t>Strany</w:t>
      </w:r>
      <w:r w:rsidRPr="003F1667">
        <w:rPr>
          <w:rFonts w:asciiTheme="majorHAnsi" w:hAnsiTheme="majorHAnsi"/>
          <w:noProof/>
        </w:rPr>
        <w:t>“)</w:t>
      </w:r>
    </w:p>
    <w:p w14:paraId="40A3BFEE" w14:textId="2F38B752" w:rsidR="009629C2" w:rsidRDefault="009629C2" w:rsidP="004878A6">
      <w:pPr>
        <w:widowControl w:val="0"/>
        <w:rPr>
          <w:rFonts w:asciiTheme="majorHAnsi" w:hAnsiTheme="majorHAnsi"/>
          <w:noProof/>
        </w:rPr>
      </w:pPr>
      <w:r w:rsidRPr="003F1667">
        <w:rPr>
          <w:lang w:eastAsia="cs-CZ"/>
        </w:rPr>
        <w:t xml:space="preserve">Tato smlouva je uzavřena na základě výsledků </w:t>
      </w:r>
      <w:r w:rsidR="00A334A0" w:rsidRPr="003F1667">
        <w:rPr>
          <w:lang w:eastAsia="cs-CZ"/>
        </w:rPr>
        <w:t>výběrového</w:t>
      </w:r>
      <w:r w:rsidRPr="003F1667">
        <w:rPr>
          <w:lang w:eastAsia="cs-CZ"/>
        </w:rPr>
        <w:t xml:space="preserve"> řízení veřejné zakázky s názvem „ </w:t>
      </w:r>
      <w:r w:rsidR="003F1667" w:rsidRPr="003F1667">
        <w:rPr>
          <w:lang w:eastAsia="cs-CZ"/>
        </w:rPr>
        <w:t>IDD – Internetový dodavatelský dotazník</w:t>
      </w:r>
      <w:r w:rsidRPr="003F1667">
        <w:rPr>
          <w:lang w:eastAsia="cs-CZ"/>
        </w:rPr>
        <w:t xml:space="preserve"> “, </w:t>
      </w:r>
      <w:proofErr w:type="gramStart"/>
      <w:r w:rsidRPr="003F1667">
        <w:rPr>
          <w:rFonts w:eastAsia="Times New Roman" w:cs="Times New Roman"/>
          <w:lang w:eastAsia="cs-CZ"/>
        </w:rPr>
        <w:t>č.j.</w:t>
      </w:r>
      <w:proofErr w:type="gramEnd"/>
      <w:r w:rsidRPr="003F1667">
        <w:rPr>
          <w:rFonts w:eastAsia="Times New Roman" w:cs="Times New Roman"/>
          <w:lang w:eastAsia="cs-CZ"/>
        </w:rPr>
        <w:t xml:space="preserve"> veřejné zakázky </w:t>
      </w:r>
      <w:r w:rsidR="003F1667" w:rsidRPr="003F1667">
        <w:rPr>
          <w:rFonts w:eastAsia="Times New Roman" w:cs="Times New Roman"/>
          <w:lang w:eastAsia="cs-CZ"/>
        </w:rPr>
        <w:t>69411/2022-SŽ-GŘ-O8</w:t>
      </w:r>
      <w:r w:rsidRPr="003F1667">
        <w:rPr>
          <w:rFonts w:eastAsia="Times New Roman" w:cs="Times New Roman"/>
          <w:lang w:eastAsia="cs-CZ"/>
        </w:rPr>
        <w:t xml:space="preserve"> </w:t>
      </w:r>
      <w:r w:rsidRPr="003F1667">
        <w:rPr>
          <w:lang w:eastAsia="cs-CZ"/>
        </w:rPr>
        <w:t>(dále jen „</w:t>
      </w:r>
      <w:r w:rsidR="004D02EC" w:rsidRPr="003F1667">
        <w:rPr>
          <w:b/>
          <w:lang w:eastAsia="cs-CZ"/>
        </w:rPr>
        <w:t xml:space="preserve">Veřejná </w:t>
      </w:r>
      <w:r w:rsidRPr="003F1667">
        <w:rPr>
          <w:b/>
          <w:lang w:eastAsia="cs-CZ"/>
        </w:rPr>
        <w:t>zakázka</w:t>
      </w:r>
      <w:r w:rsidRPr="003F1667">
        <w:rPr>
          <w:lang w:eastAsia="cs-CZ"/>
        </w:rPr>
        <w:t>“). Jednotlivá ustanovení této Smlouvy tak budou vykládána v souladu se zadávacími podmínkami veřejné zakázky.</w:t>
      </w:r>
      <w:bookmarkEnd w:id="0"/>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02CC15F1" w14:textId="77777777" w:rsidR="008F19D3" w:rsidRDefault="00C811AE" w:rsidP="002F3030">
      <w:pPr>
        <w:pStyle w:val="Clanek11"/>
      </w:pPr>
      <w:r w:rsidRPr="0051066F">
        <w:t xml:space="preserve">Za podmínek sjednaných v této </w:t>
      </w:r>
      <w:r w:rsidR="00F75906" w:rsidRPr="0051066F">
        <w:t xml:space="preserve">Smlouvě </w:t>
      </w:r>
      <w:r w:rsidRPr="0051066F">
        <w:t xml:space="preserve">se Zhotovitel zavazuje na svůj náklad a nebezpečí provést </w:t>
      </w:r>
      <w:r w:rsidRPr="009B5D46">
        <w:t>pro Objednatele dílo spočívající v dodání S</w:t>
      </w:r>
      <w:r w:rsidR="00F75906" w:rsidRPr="009B5D46">
        <w:t xml:space="preserve">oftware </w:t>
      </w:r>
      <w:r w:rsidRPr="009B5D46">
        <w:t xml:space="preserve">specifikovaného v Příloze č. 1 Specifikace </w:t>
      </w:r>
      <w:r w:rsidR="00C6288E" w:rsidRPr="009B5D46">
        <w:t>Plnění</w:t>
      </w:r>
      <w:r w:rsidR="000648CB" w:rsidRPr="009B5D46">
        <w:t xml:space="preserve"> a provedení či dodání dalších Plnění</w:t>
      </w:r>
      <w:r w:rsidRPr="009B5D46">
        <w:t>, které jsou výslovně uvedeny v Příloze č. 1 Specifikace</w:t>
      </w:r>
      <w:r w:rsidR="00C6288E" w:rsidRPr="0051066F">
        <w:t xml:space="preserve"> Plnění</w:t>
      </w:r>
      <w:r w:rsidRPr="0051066F">
        <w:t xml:space="preserve"> („Dílo“)</w:t>
      </w:r>
      <w:r w:rsidR="00F75906" w:rsidRPr="0051066F">
        <w:t xml:space="preserve">. </w:t>
      </w:r>
      <w:r w:rsidR="00347ABA" w:rsidRPr="00347ABA">
        <w:t xml:space="preserve"> </w:t>
      </w:r>
      <w:r w:rsidR="00347ABA">
        <w:t>Předmětem plnění je vytvoření nové aplikace, která nahradí nevyhovující systém zasílání nabídek na výrobky a technologie pro ŽDC (</w:t>
      </w:r>
      <w:r w:rsidR="009B5D46">
        <w:t>Železniční dopravní cestu</w:t>
      </w:r>
      <w:r w:rsidR="00347ABA">
        <w:t>)</w:t>
      </w:r>
      <w:r w:rsidR="008F19D3">
        <w:t>.</w:t>
      </w:r>
    </w:p>
    <w:p w14:paraId="13DAE9AE" w14:textId="3CF7A044" w:rsidR="00433C4F" w:rsidRPr="00E01FD4" w:rsidRDefault="00433C4F" w:rsidP="002F3030">
      <w:pPr>
        <w:pStyle w:val="Clanek11"/>
      </w:pPr>
      <w:r w:rsidRPr="00E01FD4">
        <w:t>V rámci provádění Díla je Zhotovitel povinen zejména, nikoliv však výlučně:</w:t>
      </w:r>
    </w:p>
    <w:p w14:paraId="1C1050E6" w14:textId="1323599F" w:rsidR="00433C4F" w:rsidRPr="00E01FD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01FD4">
        <w:rPr>
          <w:rFonts w:asciiTheme="majorHAnsi" w:hAnsiTheme="majorHAnsi"/>
          <w:sz w:val="18"/>
          <w:szCs w:val="18"/>
        </w:rPr>
        <w:t xml:space="preserve">vytvořit a dodat </w:t>
      </w:r>
      <w:r w:rsidR="00C6288E" w:rsidRPr="00E01FD4">
        <w:rPr>
          <w:rFonts w:asciiTheme="majorHAnsi" w:hAnsiTheme="majorHAnsi"/>
          <w:sz w:val="18"/>
          <w:szCs w:val="18"/>
        </w:rPr>
        <w:t>Software</w:t>
      </w:r>
      <w:r w:rsidRPr="00E01FD4">
        <w:rPr>
          <w:rFonts w:asciiTheme="majorHAnsi" w:hAnsiTheme="majorHAnsi"/>
          <w:sz w:val="18"/>
          <w:szCs w:val="18"/>
        </w:rPr>
        <w:t>;</w:t>
      </w:r>
    </w:p>
    <w:p w14:paraId="38FC405A" w14:textId="1FF0CBC8" w:rsidR="00433C4F" w:rsidRPr="00E01FD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01FD4">
        <w:rPr>
          <w:rFonts w:asciiTheme="majorHAnsi" w:hAnsiTheme="majorHAnsi"/>
          <w:sz w:val="18"/>
          <w:szCs w:val="18"/>
        </w:rPr>
        <w:t>poskytnout oprávnění k</w:t>
      </w:r>
      <w:r w:rsidR="00C6288E" w:rsidRPr="00E01FD4">
        <w:rPr>
          <w:rFonts w:asciiTheme="majorHAnsi" w:hAnsiTheme="majorHAnsi"/>
          <w:sz w:val="18"/>
          <w:szCs w:val="18"/>
        </w:rPr>
        <w:t> výkonu autorských majetkových práv k</w:t>
      </w:r>
      <w:r w:rsidRPr="00E01FD4">
        <w:rPr>
          <w:rFonts w:asciiTheme="majorHAnsi" w:hAnsiTheme="majorHAnsi"/>
          <w:sz w:val="18"/>
          <w:szCs w:val="18"/>
        </w:rPr>
        <w:t xml:space="preserve"> Dílu; </w:t>
      </w:r>
    </w:p>
    <w:p w14:paraId="403D8A65" w14:textId="6AB817DB" w:rsidR="00433C4F" w:rsidRPr="00E01FD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01FD4">
        <w:rPr>
          <w:rFonts w:asciiTheme="majorHAnsi" w:hAnsiTheme="majorHAnsi"/>
          <w:sz w:val="18"/>
          <w:szCs w:val="18"/>
        </w:rPr>
        <w:lastRenderedPageBreak/>
        <w:t>provést Instalaci S</w:t>
      </w:r>
      <w:r w:rsidR="0053123F" w:rsidRPr="00E01FD4">
        <w:rPr>
          <w:rFonts w:asciiTheme="majorHAnsi" w:hAnsiTheme="majorHAnsi"/>
          <w:sz w:val="18"/>
          <w:szCs w:val="18"/>
        </w:rPr>
        <w:t>oftware</w:t>
      </w:r>
      <w:r w:rsidRPr="00E01FD4">
        <w:rPr>
          <w:rFonts w:asciiTheme="majorHAnsi" w:hAnsiTheme="majorHAnsi"/>
          <w:sz w:val="18"/>
          <w:szCs w:val="18"/>
        </w:rPr>
        <w:t xml:space="preserve"> do IT prostředí </w:t>
      </w:r>
      <w:r w:rsidR="00D93D54" w:rsidRPr="00E01FD4">
        <w:rPr>
          <w:rFonts w:asciiTheme="majorHAnsi" w:hAnsiTheme="majorHAnsi"/>
          <w:sz w:val="18"/>
          <w:szCs w:val="18"/>
        </w:rPr>
        <w:t>o</w:t>
      </w:r>
      <w:r w:rsidRPr="00E01FD4">
        <w:rPr>
          <w:rFonts w:asciiTheme="majorHAnsi" w:hAnsiTheme="majorHAnsi"/>
          <w:sz w:val="18"/>
          <w:szCs w:val="18"/>
        </w:rPr>
        <w:t xml:space="preserve">bjednatele; </w:t>
      </w:r>
    </w:p>
    <w:p w14:paraId="13F32C65" w14:textId="2376F0BB" w:rsidR="00433C4F" w:rsidRPr="00E01FD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01FD4">
        <w:rPr>
          <w:rFonts w:asciiTheme="majorHAnsi" w:hAnsiTheme="majorHAnsi"/>
          <w:sz w:val="18"/>
          <w:szCs w:val="18"/>
        </w:rPr>
        <w:t>provést Implementaci S</w:t>
      </w:r>
      <w:r w:rsidR="0053123F" w:rsidRPr="00E01FD4">
        <w:rPr>
          <w:rFonts w:asciiTheme="majorHAnsi" w:hAnsiTheme="majorHAnsi"/>
          <w:sz w:val="18"/>
          <w:szCs w:val="18"/>
        </w:rPr>
        <w:t>oftware</w:t>
      </w:r>
      <w:r w:rsidRPr="00E01FD4">
        <w:rPr>
          <w:rFonts w:asciiTheme="majorHAnsi" w:hAnsiTheme="majorHAnsi"/>
          <w:sz w:val="18"/>
          <w:szCs w:val="18"/>
        </w:rPr>
        <w:t xml:space="preserve"> do IT prostředí </w:t>
      </w:r>
      <w:r w:rsidR="00D93D54" w:rsidRPr="00E01FD4">
        <w:rPr>
          <w:rFonts w:asciiTheme="majorHAnsi" w:hAnsiTheme="majorHAnsi"/>
          <w:sz w:val="18"/>
          <w:szCs w:val="18"/>
        </w:rPr>
        <w:t>o</w:t>
      </w:r>
      <w:r w:rsidRPr="00E01FD4">
        <w:rPr>
          <w:rFonts w:asciiTheme="majorHAnsi" w:hAnsiTheme="majorHAnsi"/>
          <w:sz w:val="18"/>
          <w:szCs w:val="18"/>
        </w:rPr>
        <w:t>bjednatele;</w:t>
      </w:r>
    </w:p>
    <w:p w14:paraId="72FAE126" w14:textId="3EAAB364" w:rsidR="00433C4F" w:rsidRPr="00E01FD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01FD4">
        <w:rPr>
          <w:rFonts w:asciiTheme="majorHAnsi" w:hAnsiTheme="majorHAnsi"/>
          <w:sz w:val="18"/>
          <w:szCs w:val="18"/>
        </w:rPr>
        <w:t>provést Integraci S</w:t>
      </w:r>
      <w:r w:rsidR="0053123F" w:rsidRPr="00E01FD4">
        <w:rPr>
          <w:rFonts w:asciiTheme="majorHAnsi" w:hAnsiTheme="majorHAnsi"/>
          <w:sz w:val="18"/>
          <w:szCs w:val="18"/>
        </w:rPr>
        <w:t>oftware</w:t>
      </w:r>
      <w:r w:rsidRPr="00E01FD4">
        <w:rPr>
          <w:rFonts w:asciiTheme="majorHAnsi" w:hAnsiTheme="majorHAnsi"/>
          <w:sz w:val="18"/>
          <w:szCs w:val="18"/>
        </w:rPr>
        <w:t xml:space="preserve"> s IT prostředím </w:t>
      </w:r>
      <w:r w:rsidR="00D93D54" w:rsidRPr="00E01FD4">
        <w:rPr>
          <w:rFonts w:asciiTheme="majorHAnsi" w:hAnsiTheme="majorHAnsi"/>
          <w:sz w:val="18"/>
          <w:szCs w:val="18"/>
        </w:rPr>
        <w:t>o</w:t>
      </w:r>
      <w:r w:rsidRPr="00E01FD4">
        <w:rPr>
          <w:rFonts w:asciiTheme="majorHAnsi" w:hAnsiTheme="majorHAnsi"/>
          <w:sz w:val="18"/>
          <w:szCs w:val="18"/>
        </w:rPr>
        <w:t xml:space="preserve">bjednatele; </w:t>
      </w:r>
    </w:p>
    <w:p w14:paraId="1D9C736E" w14:textId="77777777" w:rsidR="00433C4F" w:rsidRPr="00E01FD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01FD4">
        <w:rPr>
          <w:rFonts w:asciiTheme="majorHAnsi" w:hAnsiTheme="majorHAnsi"/>
          <w:sz w:val="18"/>
          <w:szCs w:val="18"/>
        </w:rPr>
        <w:t>vytvořit Dokumentaci;</w:t>
      </w:r>
    </w:p>
    <w:p w14:paraId="160509EC" w14:textId="56595199" w:rsidR="00433C4F" w:rsidRPr="00E01FD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01FD4">
        <w:rPr>
          <w:rFonts w:asciiTheme="majorHAnsi" w:hAnsiTheme="majorHAnsi"/>
          <w:sz w:val="18"/>
          <w:szCs w:val="18"/>
        </w:rPr>
        <w:t>provést Školení uživatelů S</w:t>
      </w:r>
      <w:r w:rsidR="0053123F" w:rsidRPr="00E01FD4">
        <w:rPr>
          <w:rFonts w:asciiTheme="majorHAnsi" w:hAnsiTheme="majorHAnsi"/>
          <w:sz w:val="18"/>
          <w:szCs w:val="18"/>
        </w:rPr>
        <w:t xml:space="preserve">oftware </w:t>
      </w:r>
      <w:r w:rsidRPr="00E01FD4">
        <w:rPr>
          <w:rFonts w:asciiTheme="majorHAnsi" w:hAnsiTheme="majorHAnsi"/>
          <w:sz w:val="18"/>
          <w:szCs w:val="18"/>
        </w:rPr>
        <w:t>a jeho administrátorů;</w:t>
      </w:r>
    </w:p>
    <w:p w14:paraId="5A5A56BC" w14:textId="77777777" w:rsidR="00433C4F" w:rsidRPr="00E01FD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01FD4">
        <w:rPr>
          <w:rFonts w:asciiTheme="majorHAnsi" w:hAnsiTheme="majorHAnsi"/>
          <w:sz w:val="18"/>
          <w:szCs w:val="18"/>
        </w:rPr>
        <w:t xml:space="preserve">připravit a provést migraci dat; </w:t>
      </w:r>
    </w:p>
    <w:p w14:paraId="56BE4662" w14:textId="053B0EBA" w:rsidR="00433C4F" w:rsidRPr="00E01FD4"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E01FD4">
        <w:rPr>
          <w:rFonts w:asciiTheme="majorHAnsi" w:hAnsiTheme="majorHAnsi"/>
          <w:sz w:val="18"/>
          <w:szCs w:val="18"/>
        </w:rPr>
        <w:t xml:space="preserve">provést či provádět další činnosti, které jsou výslovně uvedeny v </w:t>
      </w:r>
      <w:r w:rsidRPr="00E01FD4">
        <w:rPr>
          <w:rFonts w:asciiTheme="majorHAnsi" w:hAnsiTheme="majorHAnsi"/>
          <w:bCs/>
          <w:sz w:val="18"/>
          <w:szCs w:val="18"/>
        </w:rPr>
        <w:t>Příloze č. 1</w:t>
      </w:r>
      <w:r w:rsidRPr="00E01FD4">
        <w:rPr>
          <w:rFonts w:asciiTheme="majorHAnsi" w:hAnsiTheme="majorHAnsi"/>
          <w:sz w:val="18"/>
          <w:szCs w:val="18"/>
        </w:rPr>
        <w:t xml:space="preserve"> </w:t>
      </w:r>
      <w:r w:rsidRPr="00E01FD4">
        <w:rPr>
          <w:rFonts w:asciiTheme="majorHAnsi" w:hAnsiTheme="majorHAnsi"/>
          <w:i/>
          <w:sz w:val="18"/>
          <w:szCs w:val="18"/>
        </w:rPr>
        <w:t>Specifikace</w:t>
      </w:r>
      <w:r w:rsidR="0053123F" w:rsidRPr="00E01FD4">
        <w:rPr>
          <w:rFonts w:asciiTheme="majorHAnsi" w:hAnsiTheme="majorHAnsi"/>
          <w:i/>
          <w:sz w:val="18"/>
          <w:szCs w:val="18"/>
        </w:rPr>
        <w:t xml:space="preserve"> Plnění</w:t>
      </w:r>
      <w:r w:rsidRPr="00E01FD4">
        <w:rPr>
          <w:rFonts w:asciiTheme="majorHAnsi" w:hAnsiTheme="majorHAnsi"/>
          <w:sz w:val="18"/>
          <w:szCs w:val="18"/>
        </w:rPr>
        <w:t>.</w:t>
      </w:r>
    </w:p>
    <w:p w14:paraId="10428F55" w14:textId="62B94EB7" w:rsidR="00F75906" w:rsidRPr="0051066F" w:rsidRDefault="00D31CA8" w:rsidP="002F3030">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w:t>
      </w:r>
      <w:r w:rsidRPr="009B5D46">
        <w:t xml:space="preserve">stanoví Příloha č. </w:t>
      </w:r>
      <w:r w:rsidRPr="009B5D46">
        <w:rPr>
          <w:i/>
        </w:rPr>
        <w:t>1 Specifikace Plnění</w:t>
      </w:r>
      <w:r w:rsidRPr="009B5D46">
        <w:t>.</w:t>
      </w:r>
    </w:p>
    <w:p w14:paraId="01A143FF" w14:textId="4788FA72" w:rsidR="00C6288E" w:rsidRPr="0051066F" w:rsidRDefault="00F75906" w:rsidP="002F3030">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2F3030">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2F3030">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0E08C99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2F3030">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2F3030">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2F3030">
      <w:pPr>
        <w:pStyle w:val="Clanek11"/>
      </w:pPr>
      <w:r w:rsidRPr="00177AF7">
        <w:t xml:space="preserve">Rozhodne-li se Objednatel vrátit části předmětu Díla, musí je vrátit bez zbytečného odkladu. </w:t>
      </w:r>
    </w:p>
    <w:p w14:paraId="2C43D290" w14:textId="3BF4D0D3" w:rsidR="00697A73" w:rsidRPr="00177AF7" w:rsidRDefault="00697A73" w:rsidP="002F3030">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2F3030">
      <w:pPr>
        <w:pStyle w:val="Clanek11"/>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do </w:t>
      </w:r>
      <w:r w:rsidRPr="00177AF7">
        <w:lastRenderedPageBreak/>
        <w:t>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9B5D46" w:rsidRDefault="00697A73" w:rsidP="002F3030">
      <w:pPr>
        <w:pStyle w:val="Clanek11"/>
      </w:pPr>
      <w:r w:rsidRPr="00177AF7">
        <w:t xml:space="preserve">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w:t>
      </w:r>
      <w:r w:rsidRPr="009B5D46">
        <w:t>migrace dat.</w:t>
      </w:r>
    </w:p>
    <w:p w14:paraId="66EB3FF6" w14:textId="6D7F716F" w:rsidR="00697A73" w:rsidRPr="00177AF7" w:rsidRDefault="00697A73" w:rsidP="002F3030">
      <w:pPr>
        <w:pStyle w:val="Clanek11"/>
      </w:pPr>
      <w:bookmarkStart w:id="8" w:name="_Ref532375448"/>
      <w:r w:rsidRPr="009B5D46">
        <w:t>Zhotovitel se zavazuje nejpozději do deseti (10) dnů od zániku</w:t>
      </w:r>
      <w:r w:rsidRPr="00177AF7">
        <w:t xml:space="preserve"> smluvního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lastRenderedPageBreak/>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2F3030">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Pr="00E01FD4" w:rsidRDefault="00C6288E" w:rsidP="004878A6">
      <w:pPr>
        <w:pStyle w:val="Nadpis4"/>
        <w:numPr>
          <w:ilvl w:val="0"/>
          <w:numId w:val="5"/>
        </w:numPr>
        <w:ind w:left="425" w:hanging="425"/>
        <w:rPr>
          <w:noProof/>
        </w:rPr>
      </w:pPr>
      <w:r w:rsidRPr="00177AF7">
        <w:rPr>
          <w:noProof/>
        </w:rPr>
        <w:t xml:space="preserve">Doba </w:t>
      </w:r>
      <w:r w:rsidRPr="00E01FD4">
        <w:rPr>
          <w:noProof/>
        </w:rPr>
        <w:t>a místo plnění</w:t>
      </w:r>
    </w:p>
    <w:p w14:paraId="5B7B400D" w14:textId="21E8A73B" w:rsidR="00C6288E" w:rsidRPr="00E01FD4" w:rsidRDefault="00C6288E" w:rsidP="002F3030">
      <w:pPr>
        <w:pStyle w:val="Clanek11"/>
        <w:rPr>
          <w:noProof/>
        </w:rPr>
      </w:pPr>
      <w:r w:rsidRPr="00E01FD4">
        <w:t xml:space="preserve">Provádění Plnění bude zahájeno </w:t>
      </w:r>
      <w:r w:rsidR="009B5D46" w:rsidRPr="00E01FD4">
        <w:t>ihned po nabytí účinnosti Smlouvy o dílo na vytvoření SW.</w:t>
      </w:r>
    </w:p>
    <w:p w14:paraId="39977DCD" w14:textId="1BCE00F9" w:rsidR="00C23458" w:rsidRPr="00E01FD4" w:rsidRDefault="00C23458" w:rsidP="002F3030">
      <w:pPr>
        <w:pStyle w:val="Clanek11"/>
        <w:rPr>
          <w:noProof/>
        </w:rPr>
      </w:pPr>
      <w:r w:rsidRPr="00E01FD4">
        <w:t xml:space="preserve">Plnění musí být dokončeno nejpozději do </w:t>
      </w:r>
      <w:r w:rsidR="009B5D46" w:rsidRPr="00E01FD4">
        <w:t>6 měsíců od nabytí účinnosti Smlouvy o dílo na vytvoření SW.</w:t>
      </w:r>
    </w:p>
    <w:p w14:paraId="335147AD" w14:textId="20AE7ABB" w:rsidR="00C6288E" w:rsidRPr="00E01FD4" w:rsidRDefault="00C6288E" w:rsidP="002F3030">
      <w:pPr>
        <w:pStyle w:val="Clanek11"/>
        <w:rPr>
          <w:noProof/>
        </w:rPr>
      </w:pPr>
      <w:r w:rsidRPr="00E01FD4">
        <w:rPr>
          <w:noProof/>
        </w:rPr>
        <w:t xml:space="preserve">Místem plnění jsou místa umístění IT prostředí </w:t>
      </w:r>
      <w:r w:rsidR="0070654E" w:rsidRPr="00E01FD4">
        <w:rPr>
          <w:noProof/>
        </w:rPr>
        <w:t>o</w:t>
      </w:r>
      <w:r w:rsidRPr="00E01FD4">
        <w:rPr>
          <w:noProof/>
        </w:rPr>
        <w:t>bjednatele, které je popsáno v</w:t>
      </w:r>
      <w:r w:rsidR="0063111E" w:rsidRPr="00E01FD4">
        <w:rPr>
          <w:noProof/>
        </w:rPr>
        <w:t xml:space="preserve"> Příloze č. </w:t>
      </w:r>
      <w:r w:rsidR="00E01FD4" w:rsidRPr="00E01FD4">
        <w:rPr>
          <w:noProof/>
        </w:rPr>
        <w:t xml:space="preserve">3 </w:t>
      </w:r>
      <w:r w:rsidRPr="00E01FD4">
        <w:rPr>
          <w:noProof/>
        </w:rPr>
        <w:t xml:space="preserve">Smlouvy </w:t>
      </w:r>
      <w:r w:rsidRPr="00E01FD4">
        <w:rPr>
          <w:i/>
          <w:noProof/>
        </w:rPr>
        <w:t xml:space="preserve">Platforma </w:t>
      </w:r>
      <w:r w:rsidR="00D93D54" w:rsidRPr="00E01FD4">
        <w:rPr>
          <w:i/>
          <w:noProof/>
        </w:rPr>
        <w:t>Správy železnic</w:t>
      </w:r>
      <w:r w:rsidRPr="00E01FD4">
        <w:rPr>
          <w:noProof/>
        </w:rPr>
        <w:t>.</w:t>
      </w:r>
    </w:p>
    <w:p w14:paraId="37B24A21" w14:textId="084754F4" w:rsidR="0053123F" w:rsidRPr="00E01FD4" w:rsidRDefault="0053123F" w:rsidP="002F3030">
      <w:pPr>
        <w:pStyle w:val="Clanek11"/>
        <w:rPr>
          <w:noProof/>
        </w:rPr>
      </w:pPr>
      <w:bookmarkStart w:id="25" w:name="_Ref515469105"/>
      <w:r w:rsidRPr="00E01FD4">
        <w:t>Dílo bude Zhotovitel provádět v termínech sjednaných v </w:t>
      </w:r>
      <w:r w:rsidR="0063111E" w:rsidRPr="00E01FD4">
        <w:t xml:space="preserve">Příloze č. </w:t>
      </w:r>
      <w:r w:rsidR="00E01FD4" w:rsidRPr="00E01FD4">
        <w:t xml:space="preserve">2 </w:t>
      </w:r>
      <w:r w:rsidR="00F75906" w:rsidRPr="00E01FD4">
        <w:rPr>
          <w:i/>
        </w:rPr>
        <w:t>H</w:t>
      </w:r>
      <w:r w:rsidRPr="00E01FD4">
        <w:rPr>
          <w:i/>
        </w:rPr>
        <w:t>armonogram</w:t>
      </w:r>
      <w:bookmarkEnd w:id="25"/>
      <w:r w:rsidR="00F75906" w:rsidRPr="00E01FD4">
        <w:t>.</w:t>
      </w:r>
    </w:p>
    <w:p w14:paraId="4DD2AEBA" w14:textId="7A27A4D9" w:rsidR="0053123F" w:rsidRPr="00177AF7" w:rsidRDefault="0053123F" w:rsidP="002F3030">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B0D8303" w14:textId="4C494AB3" w:rsidR="0053123F" w:rsidRPr="00E22092" w:rsidRDefault="0053123F" w:rsidP="002F3030">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E22092">
        <w:t>Školení se bude konat v místě a v den zvolený Objednatelem, přičemž termín Školení může být změněn dohodou Stran</w:t>
      </w:r>
      <w:r w:rsidR="00D93D54" w:rsidRPr="00E22092">
        <w:t>.</w:t>
      </w:r>
    </w:p>
    <w:p w14:paraId="7D39317D" w14:textId="3F2018DA" w:rsidR="00C6288E" w:rsidRPr="007C4CD7" w:rsidRDefault="0053123F" w:rsidP="002F3030">
      <w:pPr>
        <w:pStyle w:val="Clanek11"/>
      </w:pPr>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2F3030">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2F3030">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2F3030">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E01FD4" w:rsidRDefault="00C6288E" w:rsidP="004878A6">
      <w:pPr>
        <w:pStyle w:val="Nadpis4"/>
        <w:numPr>
          <w:ilvl w:val="0"/>
          <w:numId w:val="5"/>
        </w:numPr>
        <w:ind w:left="567" w:hanging="425"/>
      </w:pPr>
      <w:r w:rsidRPr="00E01FD4">
        <w:t>Cena a platební podmínky</w:t>
      </w:r>
    </w:p>
    <w:p w14:paraId="13AD809D" w14:textId="7BD7155A" w:rsidR="00A2381D" w:rsidRPr="00E01FD4" w:rsidRDefault="00C6288E" w:rsidP="002F3030">
      <w:pPr>
        <w:pStyle w:val="Clanek11"/>
      </w:pPr>
      <w:r w:rsidRPr="00E01FD4">
        <w:t xml:space="preserve">Cena za předmět plnění dle této Smlouvy je sjednána v souladu s nabídkovou cenou, kterou </w:t>
      </w:r>
      <w:r w:rsidR="00A2381D" w:rsidRPr="00E01FD4">
        <w:t xml:space="preserve">Zhotovitel </w:t>
      </w:r>
      <w:r w:rsidRPr="00E01FD4">
        <w:t xml:space="preserve">uvedl ve své nabídce </w:t>
      </w:r>
      <w:r w:rsidR="004D02EC" w:rsidRPr="00E01FD4">
        <w:t>k</w:t>
      </w:r>
      <w:r w:rsidRPr="00E01FD4">
        <w:t xml:space="preserve"> Veřejné </w:t>
      </w:r>
      <w:r w:rsidR="004D02EC" w:rsidRPr="00E01FD4">
        <w:t>zakázce</w:t>
      </w:r>
      <w:r w:rsidRPr="00E01FD4">
        <w:t>.</w:t>
      </w:r>
    </w:p>
    <w:p w14:paraId="5FC6DF04" w14:textId="7C264E51" w:rsidR="00A2381D" w:rsidRPr="00C23458" w:rsidRDefault="00491FA6" w:rsidP="002F3030">
      <w:pPr>
        <w:pStyle w:val="Clanek11"/>
        <w:rPr>
          <w:highlight w:val="yellow"/>
        </w:rPr>
      </w:pPr>
      <w:r w:rsidRPr="00E01FD4">
        <w:t>Objednatel je povinen zaplatit Zhotoviteli za provedení Díla ve výši ………………. Kč bez DPH („Cena“),</w:t>
      </w:r>
      <w:r w:rsidRPr="00FF1E47">
        <w:t xml:space="preserve"> výše DPH </w:t>
      </w:r>
      <w:r w:rsidRPr="00FF1E47">
        <w:rPr>
          <w:highlight w:val="green"/>
        </w:rPr>
        <w:t>…………</w:t>
      </w:r>
      <w:proofErr w:type="gramStart"/>
      <w:r w:rsidRPr="00FF1E47">
        <w:rPr>
          <w:highlight w:val="green"/>
        </w:rPr>
        <w:t>…..</w:t>
      </w:r>
      <w:r w:rsidRPr="00FF1E47">
        <w:t>, cena</w:t>
      </w:r>
      <w:proofErr w:type="gramEnd"/>
      <w:r w:rsidRPr="00FF1E47">
        <w:t xml:space="preserve"> včetně DPH </w:t>
      </w:r>
      <w:r w:rsidRPr="00FF1E47">
        <w:rPr>
          <w:highlight w:val="green"/>
        </w:rP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rsidR="0053123F" w:rsidRPr="00177AF7">
        <w:rPr>
          <w:noProof/>
        </w:rPr>
        <w:t xml:space="preserve">. </w:t>
      </w:r>
    </w:p>
    <w:p w14:paraId="40CD1D7F" w14:textId="1ECD3174" w:rsidR="0053123F" w:rsidRPr="00177AF7" w:rsidRDefault="0053123F" w:rsidP="002F3030">
      <w:pPr>
        <w:pStyle w:val="Clanek11"/>
      </w:pPr>
      <w:r w:rsidRPr="00177AF7">
        <w:rPr>
          <w:noProof/>
        </w:rPr>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177AF7" w:rsidRDefault="00C6288E" w:rsidP="002F3030">
      <w:pPr>
        <w:pStyle w:val="Clanek11"/>
      </w:pPr>
      <w:r w:rsidRPr="00177AF7">
        <w:lastRenderedPageBreak/>
        <w:t>DPH bude uplatněna ve výši dle platných právních předpisů ke dni zdanitelného plnění.</w:t>
      </w:r>
    </w:p>
    <w:p w14:paraId="492ACD2B" w14:textId="26A41CAC" w:rsidR="00A2381D" w:rsidRPr="00177AF7" w:rsidRDefault="00C6288E" w:rsidP="00DE5762">
      <w:pPr>
        <w:pStyle w:val="Clanek11"/>
      </w:pPr>
      <w:bookmarkStart w:id="33" w:name="_Hlk27391226"/>
      <w:r w:rsidRPr="00177AF7">
        <w:t>Cena je výslovně sjednávána jako nejvyšší možná a nepřekročitelná.</w:t>
      </w:r>
      <w:bookmarkEnd w:id="33"/>
    </w:p>
    <w:p w14:paraId="764E24CE" w14:textId="4CD6D9CA" w:rsidR="00A2381D" w:rsidRPr="00DE5762" w:rsidRDefault="00A2381D" w:rsidP="00DE5762">
      <w:pPr>
        <w:pStyle w:val="Clanek11"/>
      </w:pPr>
      <w:r w:rsidRPr="00DE5762">
        <w:rPr>
          <w:noProof/>
        </w:rPr>
        <w:t xml:space="preserve">Právo na zaplacení Ceny Zhotoviteli vzniká (okamžikem, ke kterému je Zhotovitel oprávněn vystavit fakturu) dokončením Díla vyznačením v Akceptačním protokolu „Akceptováno“. </w:t>
      </w:r>
      <w:r w:rsidR="00E60107" w:rsidRPr="00DE5762">
        <w:rPr>
          <w:noProof/>
        </w:rPr>
        <w:t>Pokud je v Akceptačním protokolu vyznačeno „Akceptováno s výhradou“, vzniká Zhotoviteli právo na zaplacení Ceny až po odstranění vytčených vad.</w:t>
      </w:r>
    </w:p>
    <w:p w14:paraId="2AFD0B22" w14:textId="256C6E3A" w:rsidR="00C6288E" w:rsidRPr="00E01FD4" w:rsidRDefault="00C6288E" w:rsidP="004878A6">
      <w:pPr>
        <w:pStyle w:val="Nadpis4"/>
        <w:numPr>
          <w:ilvl w:val="0"/>
          <w:numId w:val="5"/>
        </w:numPr>
        <w:ind w:left="567" w:hanging="425"/>
      </w:pPr>
      <w:r w:rsidRPr="00E01FD4">
        <w:t>Práva duševního vlastnictví</w:t>
      </w:r>
    </w:p>
    <w:p w14:paraId="534F74B0" w14:textId="5E07A4D0" w:rsidR="005205DD" w:rsidRPr="00E01FD4" w:rsidRDefault="00C6288E" w:rsidP="002F3030">
      <w:pPr>
        <w:pStyle w:val="Clanek11"/>
        <w:rPr>
          <w:noProof/>
        </w:rPr>
      </w:pPr>
      <w:r w:rsidRPr="00E01FD4">
        <w:rPr>
          <w:noProof/>
        </w:rPr>
        <w:t>Pro Software, který je Autorským dílem</w:t>
      </w:r>
      <w:r w:rsidR="00DB5F97" w:rsidRPr="00E01FD4">
        <w:rPr>
          <w:noProof/>
        </w:rPr>
        <w:t>,</w:t>
      </w:r>
      <w:r w:rsidRPr="00E01FD4">
        <w:rPr>
          <w:noProof/>
        </w:rPr>
        <w:t xml:space="preserve"> platí článek 6.1.</w:t>
      </w:r>
      <w:r w:rsidR="0063111E" w:rsidRPr="00E01FD4">
        <w:rPr>
          <w:noProof/>
        </w:rPr>
        <w:t xml:space="preserve"> Přílohy č. </w:t>
      </w:r>
      <w:r w:rsidR="00E01FD4" w:rsidRPr="00E01FD4">
        <w:rPr>
          <w:noProof/>
        </w:rPr>
        <w:t xml:space="preserve">5 </w:t>
      </w:r>
      <w:r w:rsidRPr="00E01FD4">
        <w:rPr>
          <w:i/>
          <w:noProof/>
        </w:rPr>
        <w:t>Zvláštní obchodní podmín</w:t>
      </w:r>
      <w:r w:rsidR="000648CB" w:rsidRPr="00E01FD4">
        <w:rPr>
          <w:i/>
          <w:noProof/>
        </w:rPr>
        <w:t>ky</w:t>
      </w:r>
      <w:r w:rsidRPr="00E01FD4">
        <w:rPr>
          <w:noProof/>
        </w:rPr>
        <w:t>.</w:t>
      </w:r>
    </w:p>
    <w:p w14:paraId="745DB7F4" w14:textId="344A145B" w:rsidR="00C6288E" w:rsidRPr="00E01FD4" w:rsidRDefault="00CA4847" w:rsidP="004878A6">
      <w:pPr>
        <w:pStyle w:val="Nadpis4"/>
        <w:numPr>
          <w:ilvl w:val="0"/>
          <w:numId w:val="5"/>
        </w:numPr>
        <w:ind w:left="567" w:hanging="425"/>
        <w:rPr>
          <w:noProof/>
        </w:rPr>
      </w:pPr>
      <w:r w:rsidRPr="00E01FD4">
        <w:rPr>
          <w:noProof/>
        </w:rPr>
        <w:t>Help</w:t>
      </w:r>
      <w:r w:rsidR="00C6288E" w:rsidRPr="00E01FD4">
        <w:rPr>
          <w:noProof/>
        </w:rPr>
        <w:t>esk</w:t>
      </w:r>
    </w:p>
    <w:p w14:paraId="4A670074" w14:textId="568CFA5B" w:rsidR="00C6288E" w:rsidRPr="00E01FD4" w:rsidRDefault="00D31CA8" w:rsidP="002F3030">
      <w:pPr>
        <w:pStyle w:val="Clanek11"/>
        <w:rPr>
          <w:noProof/>
        </w:rPr>
      </w:pPr>
      <w:r w:rsidRPr="00E01FD4">
        <w:t xml:space="preserve">Zhotovitel </w:t>
      </w:r>
      <w:r w:rsidR="00C6288E" w:rsidRPr="00E01FD4">
        <w:t xml:space="preserve">bude poskytovat </w:t>
      </w:r>
      <w:proofErr w:type="spellStart"/>
      <w:r w:rsidR="00CA4847" w:rsidRPr="00E01FD4">
        <w:t>Helpd</w:t>
      </w:r>
      <w:r w:rsidR="00C6288E" w:rsidRPr="00E01FD4">
        <w:t>esk</w:t>
      </w:r>
      <w:proofErr w:type="spellEnd"/>
      <w:r w:rsidR="00C6288E" w:rsidRPr="00E01FD4">
        <w:t xml:space="preserve"> v režimu 3 ve smyslu čl. 10.1.1. </w:t>
      </w:r>
      <w:r w:rsidR="000648CB" w:rsidRPr="00E01FD4">
        <w:rPr>
          <w:noProof/>
        </w:rPr>
        <w:t xml:space="preserve">Přílohy č. </w:t>
      </w:r>
      <w:r w:rsidR="00E01FD4" w:rsidRPr="00E01FD4">
        <w:rPr>
          <w:noProof/>
        </w:rPr>
        <w:t xml:space="preserve">5 </w:t>
      </w:r>
      <w:r w:rsidR="000648CB" w:rsidRPr="00E01FD4">
        <w:rPr>
          <w:i/>
          <w:noProof/>
        </w:rPr>
        <w:t>Zvláštní obchodní podmínky</w:t>
      </w:r>
      <w:r w:rsidR="000648CB" w:rsidRPr="00E01FD4">
        <w:rPr>
          <w:noProof/>
        </w:rPr>
        <w:t>.</w:t>
      </w:r>
    </w:p>
    <w:p w14:paraId="68D751F5" w14:textId="74895BEB" w:rsidR="00C6288E" w:rsidRPr="00E01FD4" w:rsidRDefault="00D31CA8" w:rsidP="002F3030">
      <w:pPr>
        <w:pStyle w:val="Clanek11"/>
        <w:rPr>
          <w:noProof/>
        </w:rPr>
      </w:pPr>
      <w:r w:rsidRPr="00E01FD4">
        <w:t>Zhotovitel</w:t>
      </w:r>
      <w:r w:rsidR="00C6288E" w:rsidRPr="00E01FD4">
        <w:t xml:space="preserve"> bude provozovat </w:t>
      </w:r>
      <w:proofErr w:type="spellStart"/>
      <w:r w:rsidR="00CA4847" w:rsidRPr="00E01FD4">
        <w:t>Helpd</w:t>
      </w:r>
      <w:r w:rsidR="00C6288E" w:rsidRPr="00E01FD4">
        <w:t>esk</w:t>
      </w:r>
      <w:proofErr w:type="spellEnd"/>
      <w:r w:rsidR="00C6288E" w:rsidRPr="00E01FD4">
        <w:t xml:space="preserve"> v úrovni L2</w:t>
      </w:r>
      <w:r w:rsidR="00566B0D" w:rsidRPr="00E01FD4">
        <w:t xml:space="preserve"> </w:t>
      </w:r>
      <w:r w:rsidR="00C6288E" w:rsidRPr="00E01FD4">
        <w:t>ve smyslu č</w:t>
      </w:r>
      <w:r w:rsidR="00D93D54" w:rsidRPr="00E01FD4">
        <w:t>l</w:t>
      </w:r>
      <w:r w:rsidR="00C6288E" w:rsidRPr="00E01FD4">
        <w:t xml:space="preserve">. 10.1.4. </w:t>
      </w:r>
      <w:r w:rsidR="0063111E" w:rsidRPr="00E01FD4">
        <w:rPr>
          <w:noProof/>
        </w:rPr>
        <w:t xml:space="preserve">Přílohy č. </w:t>
      </w:r>
      <w:r w:rsidR="00E01FD4" w:rsidRPr="00E01FD4">
        <w:rPr>
          <w:noProof/>
        </w:rPr>
        <w:t xml:space="preserve">5 </w:t>
      </w:r>
      <w:r w:rsidR="000648CB" w:rsidRPr="00E01FD4">
        <w:rPr>
          <w:i/>
          <w:noProof/>
        </w:rPr>
        <w:t>Zvláštní obchodní podmínky</w:t>
      </w:r>
      <w:r w:rsidR="000648CB" w:rsidRPr="00E01FD4">
        <w:rPr>
          <w:noProof/>
        </w:rPr>
        <w:t>.</w:t>
      </w:r>
    </w:p>
    <w:p w14:paraId="2770020A" w14:textId="77777777" w:rsidR="00C6288E" w:rsidRPr="00E01FD4" w:rsidRDefault="00C6288E" w:rsidP="004878A6">
      <w:pPr>
        <w:pStyle w:val="Nadpis4"/>
        <w:numPr>
          <w:ilvl w:val="0"/>
          <w:numId w:val="5"/>
        </w:numPr>
        <w:ind w:left="567" w:hanging="425"/>
        <w:rPr>
          <w:noProof/>
        </w:rPr>
      </w:pPr>
      <w:r w:rsidRPr="00E01FD4">
        <w:rPr>
          <w:noProof/>
        </w:rPr>
        <w:t>Servisní model</w:t>
      </w:r>
    </w:p>
    <w:p w14:paraId="36BA7D58" w14:textId="6EE9DD64" w:rsidR="00C6288E" w:rsidRPr="00E01FD4" w:rsidRDefault="00D31CA8" w:rsidP="002F3030">
      <w:pPr>
        <w:pStyle w:val="Clanek11"/>
        <w:rPr>
          <w:noProof/>
        </w:rPr>
      </w:pPr>
      <w:r w:rsidRPr="00E01FD4">
        <w:t>Zhotovitel</w:t>
      </w:r>
      <w:r w:rsidR="00A1211D" w:rsidRPr="00E01FD4">
        <w:t xml:space="preserve"> </w:t>
      </w:r>
      <w:r w:rsidR="00C6288E" w:rsidRPr="00E01FD4">
        <w:t>bude poskytovat servisní model v režimu B3</w:t>
      </w:r>
      <w:r w:rsidR="00E22092" w:rsidRPr="00E01FD4">
        <w:t xml:space="preserve"> </w:t>
      </w:r>
      <w:r w:rsidR="00C6288E" w:rsidRPr="00E01FD4">
        <w:t xml:space="preserve">ve smyslu čl. 12.1.2. </w:t>
      </w:r>
      <w:r w:rsidR="0063111E" w:rsidRPr="00E01FD4">
        <w:rPr>
          <w:noProof/>
        </w:rPr>
        <w:t xml:space="preserve">Přílohy č. </w:t>
      </w:r>
      <w:r w:rsidR="00E01FD4" w:rsidRPr="00E01FD4">
        <w:rPr>
          <w:noProof/>
        </w:rPr>
        <w:t xml:space="preserve">5 </w:t>
      </w:r>
      <w:r w:rsidR="000648CB" w:rsidRPr="00E01FD4">
        <w:rPr>
          <w:i/>
          <w:noProof/>
        </w:rPr>
        <w:t>Zvláštní obchodní podmínky</w:t>
      </w:r>
      <w:r w:rsidR="000648CB" w:rsidRPr="00E01FD4">
        <w:rPr>
          <w:noProof/>
        </w:rPr>
        <w:t>.</w:t>
      </w:r>
    </w:p>
    <w:p w14:paraId="2B677C2D" w14:textId="77777777" w:rsidR="00C6288E" w:rsidRPr="00E01FD4" w:rsidRDefault="00C6288E" w:rsidP="004878A6">
      <w:pPr>
        <w:pStyle w:val="Nadpis4"/>
        <w:numPr>
          <w:ilvl w:val="0"/>
          <w:numId w:val="5"/>
        </w:numPr>
        <w:ind w:left="567" w:hanging="425"/>
        <w:rPr>
          <w:noProof/>
        </w:rPr>
      </w:pPr>
      <w:r w:rsidRPr="00E01FD4">
        <w:rPr>
          <w:noProof/>
        </w:rPr>
        <w:t>Kybernetická bezpečnost</w:t>
      </w:r>
    </w:p>
    <w:p w14:paraId="3C1390B5" w14:textId="4962E749" w:rsidR="00C6288E" w:rsidRPr="00E01FD4" w:rsidRDefault="00A1211D" w:rsidP="002F3030">
      <w:pPr>
        <w:pStyle w:val="Clanek11"/>
      </w:pPr>
      <w:r w:rsidRPr="00E01FD4">
        <w:t>Zhotovitel</w:t>
      </w:r>
      <w:r w:rsidR="00C6288E" w:rsidRPr="00E01FD4">
        <w:t xml:space="preserve"> je povinen dodržovat ustanovení týkající se kybernetické bezpečnosti ve smyslu článku 20. </w:t>
      </w:r>
      <w:r w:rsidR="0063111E" w:rsidRPr="00E01FD4">
        <w:t>Přílohy č. X</w:t>
      </w:r>
      <w:r w:rsidR="000648CB" w:rsidRPr="00E01FD4">
        <w:t xml:space="preserve"> </w:t>
      </w:r>
      <w:r w:rsidR="000648CB" w:rsidRPr="00E01FD4">
        <w:rPr>
          <w:i/>
        </w:rPr>
        <w:t>Zvláštní obchodní podmínky</w:t>
      </w:r>
      <w:r w:rsidR="000648CB" w:rsidRPr="00E01FD4">
        <w:t>.</w:t>
      </w:r>
    </w:p>
    <w:p w14:paraId="14E37BD2" w14:textId="1C17B382" w:rsidR="00C6288E" w:rsidRPr="00E01FD4" w:rsidRDefault="00C6288E" w:rsidP="004878A6">
      <w:pPr>
        <w:pStyle w:val="Nadpis4"/>
        <w:numPr>
          <w:ilvl w:val="0"/>
          <w:numId w:val="5"/>
        </w:numPr>
        <w:ind w:left="567" w:hanging="425"/>
        <w:rPr>
          <w:noProof/>
        </w:rPr>
      </w:pPr>
      <w:r w:rsidRPr="00E01FD4">
        <w:rPr>
          <w:noProof/>
        </w:rPr>
        <w:t>Ochrana osobních údajů</w:t>
      </w:r>
    </w:p>
    <w:p w14:paraId="4BD0F6F5" w14:textId="3A72FBA3" w:rsidR="00C6288E" w:rsidRPr="007C4CD7" w:rsidRDefault="00C6288E" w:rsidP="002F3030">
      <w:pPr>
        <w:pStyle w:val="Clanek11"/>
      </w:pPr>
      <w:r w:rsidRPr="00E01FD4">
        <w:t xml:space="preserve">Pokud bude v rámci plnění této Smlouvy docházet ke zpracování osobních údajů, zavazuje se </w:t>
      </w:r>
      <w:r w:rsidR="008C4072" w:rsidRPr="00E01FD4">
        <w:t>Zhotovitel</w:t>
      </w:r>
      <w:r w:rsidRPr="00E01FD4">
        <w:t xml:space="preserve"> dodržovat opatření dle článku 2</w:t>
      </w:r>
      <w:r w:rsidR="00E60107" w:rsidRPr="00E01FD4">
        <w:t>1</w:t>
      </w:r>
      <w:r w:rsidRPr="00E01FD4">
        <w:t xml:space="preserve">. </w:t>
      </w:r>
      <w:r w:rsidR="0063111E" w:rsidRPr="00E01FD4">
        <w:rPr>
          <w:noProof/>
        </w:rPr>
        <w:t xml:space="preserve">Přílohy č. </w:t>
      </w:r>
      <w:r w:rsidR="00E01FD4" w:rsidRPr="00E01FD4">
        <w:rPr>
          <w:noProof/>
        </w:rPr>
        <w:t xml:space="preserve">5 </w:t>
      </w:r>
      <w:r w:rsidR="000648CB" w:rsidRPr="00E01FD4">
        <w:rPr>
          <w:i/>
          <w:noProof/>
        </w:rPr>
        <w:t>Zvláštní obchodní podmínky</w:t>
      </w:r>
      <w:r w:rsidR="000648CB" w:rsidRPr="005205DD">
        <w:rPr>
          <w:noProof/>
        </w:rPr>
        <w:t>.</w:t>
      </w:r>
    </w:p>
    <w:p w14:paraId="3B466BFD" w14:textId="0DF2912F" w:rsidR="00C56C36" w:rsidRDefault="00C56C36" w:rsidP="004878A6">
      <w:pPr>
        <w:pStyle w:val="Nadpis4"/>
        <w:numPr>
          <w:ilvl w:val="0"/>
          <w:numId w:val="5"/>
        </w:numPr>
        <w:ind w:left="567" w:hanging="425"/>
        <w:rPr>
          <w:noProof/>
        </w:rPr>
      </w:pPr>
      <w:r>
        <w:rPr>
          <w:noProof/>
        </w:rPr>
        <w:t>Střet zájmů, povinnosti Zhotovitele v souvislosti s konfliktem na Ukrajině</w:t>
      </w:r>
    </w:p>
    <w:p w14:paraId="0BD3D38C" w14:textId="77777777" w:rsidR="00C56C36" w:rsidRPr="00C56C36" w:rsidRDefault="00C56C36" w:rsidP="002F3030">
      <w:pPr>
        <w:pStyle w:val="Clanek11"/>
      </w:pPr>
      <w:proofErr w:type="gramStart"/>
      <w:r w:rsidRPr="00C56C36">
        <w:t>Zhotovitel</w:t>
      </w:r>
      <w:proofErr w:type="gramEnd"/>
      <w:r w:rsidRPr="00C56C36">
        <w:t xml:space="preserve"> prohlašuje, že není obchodní společností, ve které veřejný funkcionář uvedený v </w:t>
      </w:r>
      <w:proofErr w:type="spellStart"/>
      <w:proofErr w:type="gramStart"/>
      <w:r w:rsidRPr="00C56C36">
        <w:t>ust</w:t>
      </w:r>
      <w:proofErr w:type="spellEnd"/>
      <w:r w:rsidRPr="00C56C36">
        <w:t>.</w:t>
      </w:r>
      <w:proofErr w:type="gramEnd"/>
      <w:r w:rsidRPr="00C56C36">
        <w:t xml:space="preserve"> § 2 odst. 1 písm. c) zákona č. 159/2006 Sb., o střetu zájmů, ve znění pozdějších předpisů (dále jen „</w:t>
      </w:r>
      <w:r w:rsidRPr="00E406BB">
        <w:rPr>
          <w:b/>
          <w:i/>
        </w:rPr>
        <w:t>Zákon o střetu zájmů</w:t>
      </w:r>
      <w:r w:rsidRPr="00C56C3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56C36">
        <w:t>ust</w:t>
      </w:r>
      <w:proofErr w:type="spellEnd"/>
      <w:r w:rsidRPr="00C56C36">
        <w:t>. § 2 odst. 1 písm. c) Zákona o střetu zájmů nebo jím ovládaná osoba vlastní podíl představující alespoň 25 % účasti společníka v obchodní společnosti.</w:t>
      </w:r>
    </w:p>
    <w:p w14:paraId="58674E97" w14:textId="77777777" w:rsidR="00C56C36" w:rsidRPr="00C56C36" w:rsidRDefault="00C56C36" w:rsidP="002F3030">
      <w:pPr>
        <w:pStyle w:val="Clanek11"/>
      </w:pPr>
      <w:r w:rsidRPr="00C56C36">
        <w:t>Zhotovitel prohlašuje, že on, ani žádný z jeho poddodavatelů nebo jiných osob, jejichž způsobilost byla využita ve smyslu evropských směrnic o zadávání veřejných zakázek, nejsou osobami:</w:t>
      </w:r>
    </w:p>
    <w:p w14:paraId="0E3EE18F" w14:textId="77777777" w:rsidR="00C56C36" w:rsidRPr="00C56C36" w:rsidRDefault="00C56C36" w:rsidP="00C56C36">
      <w:pPr>
        <w:numPr>
          <w:ilvl w:val="0"/>
          <w:numId w:val="23"/>
        </w:numPr>
        <w:rPr>
          <w:b/>
        </w:rPr>
      </w:pPr>
      <w:r w:rsidRPr="00C56C36">
        <w:t xml:space="preserve">dle článku 5k nařízení Rady (EU) č. 833/2014 ze dne 31. července 2014 o omezujících opatřeních vzhledem k činnostem Ruska destabilizujícím situaci na Ukrajině, ve znění pozdějších předpisů, jimž se zakazuje zadat nebo dále </w:t>
      </w:r>
      <w:r w:rsidRPr="00C56C36">
        <w:lastRenderedPageBreak/>
        <w:t xml:space="preserve">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D5FD13D" w14:textId="77777777" w:rsidR="00C56C36" w:rsidRPr="00C56C36" w:rsidRDefault="00C56C36" w:rsidP="00C56C36">
      <w:pPr>
        <w:numPr>
          <w:ilvl w:val="0"/>
          <w:numId w:val="23"/>
        </w:numPr>
      </w:pPr>
      <w:r w:rsidRPr="00C56C36">
        <w:t>dle článku 2</w:t>
      </w:r>
      <w:r w:rsidRPr="00C56C36">
        <w:rPr>
          <w:b/>
        </w:rPr>
        <w:t xml:space="preserve"> </w:t>
      </w:r>
      <w:r w:rsidRPr="00C56C36">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C56C36">
        <w:rPr>
          <w:b/>
        </w:rPr>
        <w:t xml:space="preserve"> „</w:t>
      </w:r>
      <w:r w:rsidRPr="00C56C36">
        <w:rPr>
          <w:b/>
          <w:i/>
        </w:rPr>
        <w:t>Sankční seznamy“</w:t>
      </w:r>
      <w:r w:rsidRPr="00C56C36">
        <w:t>).</w:t>
      </w:r>
    </w:p>
    <w:p w14:paraId="7FEAE407" w14:textId="11419F71" w:rsidR="00C56C36" w:rsidRPr="00C56C36" w:rsidRDefault="00C56C36" w:rsidP="002F3030">
      <w:pPr>
        <w:pStyle w:val="Clanek11"/>
      </w:pPr>
      <w:r w:rsidRPr="00C56C36">
        <w:t xml:space="preserve">Je-li Zhotovitelem sdružení více osob, platí podmínky dle </w:t>
      </w:r>
      <w:r w:rsidRPr="00E22092">
        <w:t xml:space="preserve">odstavce </w:t>
      </w:r>
      <w:r w:rsidR="00F83981" w:rsidRPr="00E22092">
        <w:t>11</w:t>
      </w:r>
      <w:r w:rsidRPr="00E22092">
        <w:t xml:space="preserve">.1 a </w:t>
      </w:r>
      <w:r w:rsidR="00F83981" w:rsidRPr="00E22092">
        <w:t>11</w:t>
      </w:r>
      <w:r w:rsidRPr="00E22092">
        <w:t>.</w:t>
      </w:r>
      <w:r w:rsidRPr="00C56C36">
        <w:t>2 této Smlouvy také jednotlivě pro všechny osoby v rámci Zhotovitele sdružené a to bez ohledu na právní formu tohoto sdružení.</w:t>
      </w:r>
    </w:p>
    <w:p w14:paraId="713ADCB2" w14:textId="77777777" w:rsidR="00C56C36" w:rsidRPr="00C56C36" w:rsidRDefault="00C56C36" w:rsidP="002F3030">
      <w:pPr>
        <w:pStyle w:val="Clanek11"/>
      </w:pPr>
      <w:r w:rsidRPr="00C56C36">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77777777" w:rsidR="00C56C36" w:rsidRPr="00C56C36" w:rsidRDefault="00C56C36" w:rsidP="002F3030">
      <w:pPr>
        <w:pStyle w:val="Clanek11"/>
      </w:pPr>
      <w:r w:rsidRPr="00C56C36">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BA58FB0" w14:textId="77777777" w:rsidR="00C56C36" w:rsidRPr="00C56C36" w:rsidRDefault="00C56C36" w:rsidP="002F3030">
      <w:pPr>
        <w:pStyle w:val="Clanek11"/>
      </w:pPr>
      <w:r w:rsidRPr="00C56C3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DB882C7" w14:textId="35297B87" w:rsidR="00C56C36" w:rsidRPr="00E406BB" w:rsidRDefault="00C56C36" w:rsidP="002F3030">
      <w:pPr>
        <w:pStyle w:val="Clanek11"/>
      </w:pPr>
      <w:r w:rsidRPr="00C56C36">
        <w:t xml:space="preserve">Ukáží-li se prohlášení Zhotovitele dle </w:t>
      </w:r>
      <w:r w:rsidRPr="00E22092">
        <w:t>odstavce 11.1 a 11.2 této Smlouvy jako nepravdivá nebo poruší-li Zhotovitel svou oznamovací povinnost dle odstavce 11.4 nebo povinnosti dle odstavců 11.5 nebo 11.6 této Smlouvy, je Objednatel oprávněn odstoupit od této Smlouvy. Zhotovitel je dále povinen zaplatit</w:t>
      </w:r>
      <w:r w:rsidRPr="00C56C36">
        <w:t xml:space="preserve"> za každé jednotlivé porušení povinností dle předchozí věty smluvní pokutu ve výši 5 % procent z Ceny. Ustanovení § 2004 odst. 2 Občanského zákoníku a § 2050 Občanského zákoníku se nepoužijí.</w:t>
      </w:r>
    </w:p>
    <w:p w14:paraId="2A9EF4EA" w14:textId="6A3CD864"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2F3030">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2F3030">
      <w:pPr>
        <w:pStyle w:val="Clanek11"/>
      </w:pPr>
      <w:r w:rsidRPr="003574DA">
        <w:t xml:space="preserve">Zaslání Smlouvy správci registru smluv k uveřejnění v registru smluv zajišťuje obvykle Objednatel. Nebude-li tato Smlouva zaslána k uveřejnění a/nebo uveřejněna prostřednictvím registru smluv, není žádná ze Smluvních stran </w:t>
      </w:r>
      <w:r w:rsidRPr="003574DA">
        <w:lastRenderedPageBreak/>
        <w:t>oprávněna požadovat po druhé Smluvní straně náhradu škody ani jiné újmy, která by jí v této souvislosti vznikla nebo vzniknout mohla.</w:t>
      </w:r>
    </w:p>
    <w:p w14:paraId="4A75E2BF" w14:textId="77777777" w:rsidR="003574DA" w:rsidRPr="003574DA" w:rsidRDefault="003574DA" w:rsidP="002F3030">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2F3030">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2F3030">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2F3030">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2F3030">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2F3030">
      <w:pPr>
        <w:pStyle w:val="Clanek11"/>
      </w:pPr>
      <w:r>
        <w:t>Tuto Smlouvu lze měnit pouze písemnými dodatky.</w:t>
      </w:r>
    </w:p>
    <w:p w14:paraId="42D255EB" w14:textId="77777777" w:rsidR="003574DA" w:rsidRPr="003574DA" w:rsidRDefault="003574DA" w:rsidP="002F3030">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43FD0CE8" w:rsidR="003574DA" w:rsidRDefault="003574DA" w:rsidP="002F3030">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xml:space="preserve">. V případě, že tato Smlouva z jakéhokoli důvodu nebude vyhotovena v elektronické podobě, bude sepsána ve třech vyhotoveních, přičemž jedno vyhotovení obdrží Zhotovitel a dvě vyhotovení </w:t>
      </w:r>
      <w:r w:rsidRPr="00E01FD4">
        <w:t>Objednatel.</w:t>
      </w:r>
    </w:p>
    <w:p w14:paraId="5DE4E6F0" w14:textId="7A752C88" w:rsidR="00A72AB4" w:rsidRDefault="00A72AB4" w:rsidP="00A72AB4">
      <w:pPr>
        <w:pStyle w:val="Clanek11"/>
        <w:numPr>
          <w:ilvl w:val="0"/>
          <w:numId w:val="0"/>
        </w:numPr>
        <w:ind w:left="792"/>
      </w:pPr>
    </w:p>
    <w:p w14:paraId="7C3A5091" w14:textId="5B56EF1E" w:rsidR="00A72AB4" w:rsidRDefault="00A72AB4" w:rsidP="00A72AB4">
      <w:pPr>
        <w:pStyle w:val="Clanek11"/>
        <w:numPr>
          <w:ilvl w:val="0"/>
          <w:numId w:val="0"/>
        </w:numPr>
        <w:ind w:left="792" w:hanging="432"/>
      </w:pPr>
    </w:p>
    <w:p w14:paraId="31202B70" w14:textId="2F88CD30" w:rsidR="00A72AB4" w:rsidRDefault="00A72AB4" w:rsidP="00A72AB4">
      <w:pPr>
        <w:pStyle w:val="Clanek11"/>
        <w:numPr>
          <w:ilvl w:val="0"/>
          <w:numId w:val="0"/>
        </w:numPr>
        <w:ind w:left="792" w:hanging="432"/>
      </w:pPr>
    </w:p>
    <w:p w14:paraId="2E348208" w14:textId="291133D6" w:rsidR="00A72AB4" w:rsidRDefault="00A72AB4" w:rsidP="00A72AB4">
      <w:pPr>
        <w:pStyle w:val="Clanek11"/>
        <w:numPr>
          <w:ilvl w:val="0"/>
          <w:numId w:val="0"/>
        </w:numPr>
        <w:ind w:left="792" w:hanging="432"/>
      </w:pPr>
    </w:p>
    <w:p w14:paraId="13FE543D" w14:textId="4DFCD13C" w:rsidR="00A72AB4" w:rsidRDefault="00A72AB4" w:rsidP="00A72AB4">
      <w:pPr>
        <w:pStyle w:val="Clanek11"/>
        <w:numPr>
          <w:ilvl w:val="0"/>
          <w:numId w:val="0"/>
        </w:numPr>
        <w:ind w:left="792" w:hanging="432"/>
      </w:pPr>
    </w:p>
    <w:p w14:paraId="76F3B858" w14:textId="4DED5061" w:rsidR="00A72AB4" w:rsidRDefault="00A72AB4" w:rsidP="00A72AB4">
      <w:pPr>
        <w:pStyle w:val="Clanek11"/>
        <w:numPr>
          <w:ilvl w:val="0"/>
          <w:numId w:val="0"/>
        </w:numPr>
        <w:ind w:left="792" w:hanging="432"/>
      </w:pPr>
    </w:p>
    <w:p w14:paraId="24317BEC" w14:textId="77777777" w:rsidR="00A72AB4" w:rsidRPr="00E01FD4" w:rsidRDefault="00A72AB4" w:rsidP="00A72AB4">
      <w:pPr>
        <w:pStyle w:val="Clanek11"/>
        <w:numPr>
          <w:ilvl w:val="0"/>
          <w:numId w:val="0"/>
        </w:numPr>
        <w:ind w:left="792" w:hanging="432"/>
      </w:pPr>
      <w:bookmarkStart w:id="34" w:name="_GoBack"/>
    </w:p>
    <w:p w14:paraId="498F2C6F" w14:textId="77777777" w:rsidR="003574DA" w:rsidRPr="00E01FD4" w:rsidRDefault="003574DA" w:rsidP="002F3030">
      <w:pPr>
        <w:pStyle w:val="Clanek11"/>
      </w:pPr>
      <w:r w:rsidRPr="00E01FD4">
        <w:t>Nedílnou součástí této Smlouvy jsou její přílohy:</w:t>
      </w:r>
    </w:p>
    <w:p w14:paraId="7E125A00" w14:textId="31172381" w:rsidR="00C6288E" w:rsidRPr="00E01FD4" w:rsidRDefault="00C6288E" w:rsidP="00E01FD4">
      <w:pPr>
        <w:spacing w:after="0" w:line="276" w:lineRule="auto"/>
        <w:ind w:firstLine="851"/>
        <w:rPr>
          <w:rFonts w:asciiTheme="majorHAnsi" w:hAnsiTheme="majorHAnsi"/>
        </w:rPr>
      </w:pPr>
      <w:r w:rsidRPr="00E01FD4">
        <w:rPr>
          <w:rFonts w:asciiTheme="majorHAnsi" w:hAnsiTheme="majorHAnsi"/>
        </w:rPr>
        <w:t xml:space="preserve">Příloha č. </w:t>
      </w:r>
      <w:r w:rsidR="00E22092" w:rsidRPr="00E01FD4">
        <w:rPr>
          <w:rFonts w:asciiTheme="majorHAnsi" w:hAnsiTheme="majorHAnsi"/>
        </w:rPr>
        <w:t xml:space="preserve">1 </w:t>
      </w:r>
      <w:r w:rsidRPr="00E01FD4">
        <w:rPr>
          <w:rFonts w:asciiTheme="majorHAnsi" w:hAnsiTheme="majorHAnsi"/>
        </w:rPr>
        <w:t>– Specifikace Plnění</w:t>
      </w:r>
    </w:p>
    <w:p w14:paraId="27081FE3" w14:textId="2AB46915" w:rsidR="00A1211D" w:rsidRPr="00E01FD4" w:rsidRDefault="00A1211D" w:rsidP="00E01FD4">
      <w:pPr>
        <w:spacing w:after="0" w:line="276" w:lineRule="auto"/>
        <w:ind w:firstLine="851"/>
        <w:rPr>
          <w:rFonts w:asciiTheme="majorHAnsi" w:hAnsiTheme="majorHAnsi"/>
        </w:rPr>
      </w:pPr>
      <w:r w:rsidRPr="00E01FD4">
        <w:rPr>
          <w:rFonts w:asciiTheme="majorHAnsi" w:hAnsiTheme="majorHAnsi"/>
        </w:rPr>
        <w:t xml:space="preserve">Příloha </w:t>
      </w:r>
      <w:r w:rsidRPr="00E01FD4" w:rsidDel="00DE7424">
        <w:rPr>
          <w:rFonts w:asciiTheme="majorHAnsi" w:hAnsiTheme="majorHAnsi"/>
        </w:rPr>
        <w:t xml:space="preserve">č. </w:t>
      </w:r>
      <w:r w:rsidR="00E01FD4" w:rsidRPr="00E01FD4">
        <w:rPr>
          <w:rFonts w:asciiTheme="majorHAnsi" w:hAnsiTheme="majorHAnsi"/>
        </w:rPr>
        <w:t xml:space="preserve">2 </w:t>
      </w:r>
      <w:r w:rsidRPr="00E01FD4">
        <w:rPr>
          <w:rFonts w:asciiTheme="majorHAnsi" w:hAnsiTheme="majorHAnsi"/>
        </w:rPr>
        <w:t>–</w:t>
      </w:r>
      <w:r w:rsidRPr="00E01FD4" w:rsidDel="00DE7424">
        <w:rPr>
          <w:rFonts w:asciiTheme="majorHAnsi" w:hAnsiTheme="majorHAnsi"/>
        </w:rPr>
        <w:t xml:space="preserve"> </w:t>
      </w:r>
      <w:r w:rsidR="00E60107" w:rsidRPr="00E01FD4">
        <w:rPr>
          <w:rFonts w:asciiTheme="majorHAnsi" w:hAnsiTheme="majorHAnsi"/>
        </w:rPr>
        <w:t>Harmonogram</w:t>
      </w:r>
    </w:p>
    <w:p w14:paraId="0D7711BF" w14:textId="60040B9B" w:rsidR="00C6288E" w:rsidRPr="00E01FD4" w:rsidRDefault="00C6288E" w:rsidP="00E01FD4">
      <w:pPr>
        <w:spacing w:after="0" w:line="276" w:lineRule="auto"/>
        <w:ind w:firstLine="851"/>
        <w:rPr>
          <w:rFonts w:asciiTheme="majorHAnsi" w:hAnsiTheme="majorHAnsi"/>
        </w:rPr>
      </w:pPr>
      <w:r w:rsidRPr="00E01FD4">
        <w:rPr>
          <w:rFonts w:asciiTheme="majorHAnsi" w:hAnsiTheme="majorHAnsi"/>
        </w:rPr>
        <w:t xml:space="preserve">Příloha č. </w:t>
      </w:r>
      <w:r w:rsidR="00E01FD4" w:rsidRPr="00E01FD4">
        <w:rPr>
          <w:rFonts w:asciiTheme="majorHAnsi" w:hAnsiTheme="majorHAnsi"/>
        </w:rPr>
        <w:t xml:space="preserve">3 </w:t>
      </w:r>
      <w:r w:rsidRPr="00E01FD4">
        <w:rPr>
          <w:rFonts w:asciiTheme="majorHAnsi" w:hAnsiTheme="majorHAnsi"/>
        </w:rPr>
        <w:t>– Platforma S</w:t>
      </w:r>
      <w:r w:rsidR="00D93D54" w:rsidRPr="00E01FD4">
        <w:rPr>
          <w:rFonts w:asciiTheme="majorHAnsi" w:hAnsiTheme="majorHAnsi"/>
        </w:rPr>
        <w:t>právy železnic</w:t>
      </w:r>
    </w:p>
    <w:p w14:paraId="6AA7B06B" w14:textId="69CA03EF" w:rsidR="007C4CD7" w:rsidRPr="00E01FD4" w:rsidRDefault="0063111E" w:rsidP="00E01FD4">
      <w:pPr>
        <w:spacing w:after="0" w:line="276" w:lineRule="auto"/>
        <w:ind w:firstLine="851"/>
        <w:rPr>
          <w:rFonts w:asciiTheme="majorHAnsi" w:hAnsiTheme="majorHAnsi"/>
        </w:rPr>
      </w:pPr>
      <w:r w:rsidRPr="00E01FD4">
        <w:rPr>
          <w:rFonts w:asciiTheme="majorHAnsi" w:hAnsiTheme="majorHAnsi"/>
        </w:rPr>
        <w:t xml:space="preserve">Příloha č. </w:t>
      </w:r>
      <w:r w:rsidR="00E01FD4" w:rsidRPr="00E01FD4">
        <w:rPr>
          <w:rFonts w:asciiTheme="majorHAnsi" w:hAnsiTheme="majorHAnsi"/>
        </w:rPr>
        <w:t xml:space="preserve">4 </w:t>
      </w:r>
      <w:r w:rsidR="007C4CD7" w:rsidRPr="00E01FD4">
        <w:rPr>
          <w:rFonts w:asciiTheme="majorHAnsi" w:hAnsiTheme="majorHAnsi"/>
        </w:rPr>
        <w:t>– Poddodavatelé</w:t>
      </w:r>
    </w:p>
    <w:p w14:paraId="7C494195" w14:textId="1A130FA2" w:rsidR="000648CB" w:rsidRDefault="0063111E" w:rsidP="00E01FD4">
      <w:pPr>
        <w:spacing w:after="0" w:line="276" w:lineRule="auto"/>
        <w:ind w:firstLine="851"/>
        <w:rPr>
          <w:rFonts w:asciiTheme="majorHAnsi" w:hAnsiTheme="majorHAnsi"/>
        </w:rPr>
      </w:pPr>
      <w:r w:rsidRPr="00E01FD4">
        <w:rPr>
          <w:rFonts w:asciiTheme="majorHAnsi" w:hAnsiTheme="majorHAnsi"/>
        </w:rPr>
        <w:t xml:space="preserve">Příloha č. </w:t>
      </w:r>
      <w:r w:rsidR="00E01FD4" w:rsidRPr="00E01FD4">
        <w:rPr>
          <w:rFonts w:asciiTheme="majorHAnsi" w:hAnsiTheme="majorHAnsi"/>
        </w:rPr>
        <w:t xml:space="preserve">5 </w:t>
      </w:r>
      <w:r w:rsidR="000648CB" w:rsidRPr="00E01FD4">
        <w:rPr>
          <w:rFonts w:asciiTheme="majorHAnsi" w:hAnsiTheme="majorHAnsi"/>
        </w:rPr>
        <w:t>– Zvláštní obchodní podmínky</w:t>
      </w:r>
    </w:p>
    <w:p w14:paraId="684B8CB8" w14:textId="4C9C2D32" w:rsidR="00A950EE" w:rsidRPr="00177AF7" w:rsidRDefault="00A950EE" w:rsidP="00E01FD4">
      <w:pPr>
        <w:spacing w:after="0" w:line="276" w:lineRule="auto"/>
        <w:ind w:firstLine="851"/>
        <w:rPr>
          <w:rFonts w:asciiTheme="majorHAnsi" w:hAnsiTheme="majorHAnsi"/>
        </w:rPr>
      </w:pPr>
      <w:r>
        <w:rPr>
          <w:rFonts w:asciiTheme="majorHAnsi" w:hAnsiTheme="majorHAnsi"/>
        </w:rPr>
        <w:t xml:space="preserve">Příloha č. 6 – Obchodní podmínky k </w:t>
      </w:r>
      <w:proofErr w:type="spellStart"/>
      <w:r>
        <w:rPr>
          <w:rFonts w:asciiTheme="majorHAnsi" w:hAnsiTheme="majorHAnsi"/>
        </w:rPr>
        <w:t>SoD</w:t>
      </w:r>
      <w:proofErr w:type="spellEnd"/>
    </w:p>
    <w:p w14:paraId="06055ADB" w14:textId="5AB412DC" w:rsidR="000271F9" w:rsidRDefault="000271F9" w:rsidP="004878A6">
      <w:pPr>
        <w:rPr>
          <w:rFonts w:asciiTheme="majorHAnsi" w:hAnsiTheme="majorHAnsi"/>
          <w:caps/>
        </w:rPr>
      </w:pPr>
    </w:p>
    <w:bookmarkEnd w:id="34"/>
    <w:p w14:paraId="4944602E" w14:textId="7DE2C163" w:rsidR="00A72AB4" w:rsidRDefault="00A72AB4" w:rsidP="004878A6">
      <w:pPr>
        <w:rPr>
          <w:rFonts w:asciiTheme="majorHAnsi" w:hAnsiTheme="majorHAnsi"/>
          <w:caps/>
        </w:rPr>
      </w:pPr>
    </w:p>
    <w:p w14:paraId="7F21FD6E" w14:textId="18D7C4D6" w:rsidR="00A72AB4" w:rsidRDefault="00A72AB4" w:rsidP="004878A6">
      <w:pPr>
        <w:rPr>
          <w:rFonts w:asciiTheme="majorHAnsi" w:hAnsiTheme="majorHAnsi"/>
          <w:caps/>
        </w:rPr>
      </w:pPr>
    </w:p>
    <w:p w14:paraId="28A7111F" w14:textId="77777777" w:rsidR="00A72AB4" w:rsidRDefault="00A72AB4"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55EE11D2" w14:textId="0D5A3CDA" w:rsidR="003574DA" w:rsidRPr="000E5CAE" w:rsidRDefault="00965F81" w:rsidP="003574DA">
      <w:pPr>
        <w:spacing w:after="0" w:line="276" w:lineRule="auto"/>
        <w:rPr>
          <w:rFonts w:asciiTheme="majorHAnsi" w:hAnsiTheme="majorHAnsi"/>
        </w:rPr>
      </w:pPr>
      <w:r w:rsidRPr="00965F81">
        <w:rPr>
          <w:rFonts w:asciiTheme="majorHAnsi" w:hAnsiTheme="majorHAnsi" w:cs="Times New Roman"/>
          <w:b/>
          <w:color w:val="000000" w:themeColor="text1"/>
        </w:rPr>
        <w:t>Ing. David Miklas</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A054178" w14:textId="2AF95913" w:rsidR="000271F9" w:rsidRPr="00177AF7" w:rsidRDefault="00965F81" w:rsidP="004878A6">
      <w:pPr>
        <w:spacing w:after="0" w:line="276" w:lineRule="auto"/>
        <w:rPr>
          <w:rFonts w:asciiTheme="majorHAnsi" w:hAnsiTheme="majorHAnsi"/>
        </w:rPr>
      </w:pPr>
      <w:r>
        <w:rPr>
          <w:rFonts w:asciiTheme="majorHAnsi" w:hAnsiTheme="majorHAnsi"/>
        </w:rPr>
        <w:t>ředitel organizační jednotky</w:t>
      </w: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5" w:name="_Hlk29049208"/>
      <w:bookmarkEnd w:id="35"/>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BA6CA" w16cex:dateUtc="2022-10-20T08:51:00Z"/>
  <w16cex:commentExtensible w16cex:durableId="26FBA706" w16cex:dateUtc="2022-10-20T08:52:00Z"/>
  <w16cex:commentExtensible w16cex:durableId="26FBA7F3" w16cex:dateUtc="2022-10-20T0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7500DB" w16cid:durableId="26FBA68F"/>
  <w16cid:commentId w16cid:paraId="0B273691" w16cid:durableId="26FBA6CA"/>
  <w16cid:commentId w16cid:paraId="1477114B" w16cid:durableId="26FBA690"/>
  <w16cid:commentId w16cid:paraId="69C9BEC2" w16cid:durableId="26FBA691"/>
  <w16cid:commentId w16cid:paraId="1A68ABF7" w16cid:durableId="26FBA706"/>
  <w16cid:commentId w16cid:paraId="337B4B8E" w16cid:durableId="26FBA692"/>
  <w16cid:commentId w16cid:paraId="074A9594" w16cid:durableId="26FBA7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D8EFF" w14:textId="77777777" w:rsidR="0029724E" w:rsidRDefault="0029724E" w:rsidP="00962258">
      <w:pPr>
        <w:spacing w:after="0" w:line="240" w:lineRule="auto"/>
      </w:pPr>
      <w:r>
        <w:separator/>
      </w:r>
    </w:p>
  </w:endnote>
  <w:endnote w:type="continuationSeparator" w:id="0">
    <w:p w14:paraId="36F55447" w14:textId="77777777" w:rsidR="0029724E" w:rsidRDefault="002972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031F2BE4"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0E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50EE">
            <w:rPr>
              <w:rStyle w:val="slostrnky"/>
              <w:noProof/>
            </w:rPr>
            <w:t>8</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3112657"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0CC55EB"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46B1A01F"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0E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50EE">
            <w:rPr>
              <w:rStyle w:val="slostrnky"/>
              <w:noProof/>
            </w:rPr>
            <w:t>8</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94C561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EBF6B5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4FEE2" w14:textId="77777777" w:rsidR="0029724E" w:rsidRDefault="0029724E" w:rsidP="00962258">
      <w:pPr>
        <w:spacing w:after="0" w:line="240" w:lineRule="auto"/>
      </w:pPr>
      <w:r>
        <w:separator/>
      </w:r>
    </w:p>
  </w:footnote>
  <w:footnote w:type="continuationSeparator" w:id="0">
    <w:p w14:paraId="4AE1BC5D" w14:textId="77777777" w:rsidR="0029724E" w:rsidRDefault="002972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E5BABF1C"/>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CAF4656"/>
    <w:multiLevelType w:val="hybridMultilevel"/>
    <w:tmpl w:val="85D0F728"/>
    <w:lvl w:ilvl="0" w:tplc="885E2220">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6D358E"/>
    <w:multiLevelType w:val="hybridMultilevel"/>
    <w:tmpl w:val="A9349A7C"/>
    <w:lvl w:ilvl="0" w:tplc="9F7A9098">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0"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D236968"/>
    <w:multiLevelType w:val="hybridMultilevel"/>
    <w:tmpl w:val="5A8AD9EE"/>
    <w:lvl w:ilvl="0" w:tplc="038A3C58">
      <w:start w:val="1"/>
      <w:numFmt w:val="bullet"/>
      <w:lvlText w:val="-"/>
      <w:lvlJc w:val="left"/>
      <w:pPr>
        <w:ind w:left="1211" w:hanging="360"/>
      </w:pPr>
      <w:rPr>
        <w:rFonts w:ascii="Verdana" w:eastAsia="Times New Roman" w:hAnsi="Verdana"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num w:numId="1">
    <w:abstractNumId w:val="4"/>
  </w:num>
  <w:num w:numId="2">
    <w:abstractNumId w:val="2"/>
  </w:num>
  <w:num w:numId="3">
    <w:abstractNumId w:val="7"/>
  </w:num>
  <w:num w:numId="4">
    <w:abstractNumId w:val="21"/>
  </w:num>
  <w:num w:numId="5">
    <w:abstractNumId w:val="13"/>
  </w:num>
  <w:num w:numId="6">
    <w:abstractNumId w:val="18"/>
  </w:num>
  <w:num w:numId="7">
    <w:abstractNumId w:val="0"/>
  </w:num>
  <w:num w:numId="8">
    <w:abstractNumId w:val="9"/>
  </w:num>
  <w:num w:numId="9">
    <w:abstractNumId w:val="19"/>
  </w:num>
  <w:num w:numId="10">
    <w:abstractNumId w:val="8"/>
  </w:num>
  <w:num w:numId="11">
    <w:abstractNumId w:val="17"/>
  </w:num>
  <w:num w:numId="12">
    <w:abstractNumId w:val="12"/>
  </w:num>
  <w:num w:numId="13">
    <w:abstractNumId w:val="11"/>
  </w:num>
  <w:num w:numId="14">
    <w:abstractNumId w:val="5"/>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3"/>
  </w:num>
  <w:num w:numId="25">
    <w:abstractNumId w:val="13"/>
  </w:num>
  <w:num w:numId="26">
    <w:abstractNumId w:val="13"/>
  </w:num>
  <w:num w:numId="27">
    <w:abstractNumId w:val="16"/>
  </w:num>
  <w:num w:numId="28">
    <w:abstractNumId w:val="22"/>
  </w:num>
  <w:num w:numId="29">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261A8"/>
    <w:rsid w:val="000271F9"/>
    <w:rsid w:val="00034D4F"/>
    <w:rsid w:val="000359CC"/>
    <w:rsid w:val="00043B35"/>
    <w:rsid w:val="00047260"/>
    <w:rsid w:val="00060241"/>
    <w:rsid w:val="00060914"/>
    <w:rsid w:val="000648CB"/>
    <w:rsid w:val="00072C1E"/>
    <w:rsid w:val="0007414E"/>
    <w:rsid w:val="00075972"/>
    <w:rsid w:val="0007761E"/>
    <w:rsid w:val="00086EC7"/>
    <w:rsid w:val="00097F37"/>
    <w:rsid w:val="000A1BD4"/>
    <w:rsid w:val="000A5E17"/>
    <w:rsid w:val="000B4381"/>
    <w:rsid w:val="000C11DA"/>
    <w:rsid w:val="000D3ADE"/>
    <w:rsid w:val="000E23A7"/>
    <w:rsid w:val="000E2E68"/>
    <w:rsid w:val="0010693F"/>
    <w:rsid w:val="00114472"/>
    <w:rsid w:val="001371EA"/>
    <w:rsid w:val="00142628"/>
    <w:rsid w:val="00144094"/>
    <w:rsid w:val="0014565C"/>
    <w:rsid w:val="00153B54"/>
    <w:rsid w:val="001550BC"/>
    <w:rsid w:val="001605B9"/>
    <w:rsid w:val="001659E9"/>
    <w:rsid w:val="00170EC5"/>
    <w:rsid w:val="001747C1"/>
    <w:rsid w:val="00175A09"/>
    <w:rsid w:val="00177AF7"/>
    <w:rsid w:val="00184743"/>
    <w:rsid w:val="001975F5"/>
    <w:rsid w:val="001B21CB"/>
    <w:rsid w:val="001B7F48"/>
    <w:rsid w:val="001D124E"/>
    <w:rsid w:val="001D3E16"/>
    <w:rsid w:val="001E7681"/>
    <w:rsid w:val="001F0FAC"/>
    <w:rsid w:val="001F763F"/>
    <w:rsid w:val="0020372C"/>
    <w:rsid w:val="00206D6B"/>
    <w:rsid w:val="00207DF5"/>
    <w:rsid w:val="00213C9E"/>
    <w:rsid w:val="00252F2B"/>
    <w:rsid w:val="0025345D"/>
    <w:rsid w:val="0025503B"/>
    <w:rsid w:val="00274597"/>
    <w:rsid w:val="00280E07"/>
    <w:rsid w:val="00281ADE"/>
    <w:rsid w:val="00281E75"/>
    <w:rsid w:val="00282724"/>
    <w:rsid w:val="00287B70"/>
    <w:rsid w:val="00291202"/>
    <w:rsid w:val="00291B07"/>
    <w:rsid w:val="0029724E"/>
    <w:rsid w:val="002A6692"/>
    <w:rsid w:val="002B0B85"/>
    <w:rsid w:val="002B3673"/>
    <w:rsid w:val="002B3E61"/>
    <w:rsid w:val="002B72B2"/>
    <w:rsid w:val="002C20B2"/>
    <w:rsid w:val="002C31BF"/>
    <w:rsid w:val="002D08B1"/>
    <w:rsid w:val="002D5F2B"/>
    <w:rsid w:val="002E0CD7"/>
    <w:rsid w:val="002E6AC5"/>
    <w:rsid w:val="002F3030"/>
    <w:rsid w:val="002F3A9E"/>
    <w:rsid w:val="002F663F"/>
    <w:rsid w:val="00302C61"/>
    <w:rsid w:val="00315EE3"/>
    <w:rsid w:val="003262F5"/>
    <w:rsid w:val="00333B86"/>
    <w:rsid w:val="00333EB3"/>
    <w:rsid w:val="0034033F"/>
    <w:rsid w:val="00341DCF"/>
    <w:rsid w:val="0034498F"/>
    <w:rsid w:val="00347ABA"/>
    <w:rsid w:val="003574DA"/>
    <w:rsid w:val="00357BC6"/>
    <w:rsid w:val="003601D4"/>
    <w:rsid w:val="00362E35"/>
    <w:rsid w:val="003656E8"/>
    <w:rsid w:val="003703A2"/>
    <w:rsid w:val="00382D2B"/>
    <w:rsid w:val="003909C0"/>
    <w:rsid w:val="003956C6"/>
    <w:rsid w:val="003C5769"/>
    <w:rsid w:val="003D395E"/>
    <w:rsid w:val="003F1667"/>
    <w:rsid w:val="003F300A"/>
    <w:rsid w:val="003F7A33"/>
    <w:rsid w:val="00425499"/>
    <w:rsid w:val="00433C4F"/>
    <w:rsid w:val="00440423"/>
    <w:rsid w:val="00441430"/>
    <w:rsid w:val="00445CFA"/>
    <w:rsid w:val="00450F07"/>
    <w:rsid w:val="00453CD3"/>
    <w:rsid w:val="0045440D"/>
    <w:rsid w:val="004579CE"/>
    <w:rsid w:val="00460660"/>
    <w:rsid w:val="00464CC8"/>
    <w:rsid w:val="00465134"/>
    <w:rsid w:val="00484A1F"/>
    <w:rsid w:val="00486107"/>
    <w:rsid w:val="004878A6"/>
    <w:rsid w:val="00491827"/>
    <w:rsid w:val="00491FA6"/>
    <w:rsid w:val="00494DCC"/>
    <w:rsid w:val="004B267B"/>
    <w:rsid w:val="004B348C"/>
    <w:rsid w:val="004C03E8"/>
    <w:rsid w:val="004C11F0"/>
    <w:rsid w:val="004C333D"/>
    <w:rsid w:val="004C4399"/>
    <w:rsid w:val="004C588C"/>
    <w:rsid w:val="004C787C"/>
    <w:rsid w:val="004D02EC"/>
    <w:rsid w:val="004D12CC"/>
    <w:rsid w:val="004E02A6"/>
    <w:rsid w:val="004E143C"/>
    <w:rsid w:val="004E2C7C"/>
    <w:rsid w:val="004E3A53"/>
    <w:rsid w:val="004E7DD8"/>
    <w:rsid w:val="004F4B9B"/>
    <w:rsid w:val="0051066F"/>
    <w:rsid w:val="00511AB9"/>
    <w:rsid w:val="0051671B"/>
    <w:rsid w:val="005202F2"/>
    <w:rsid w:val="005205DD"/>
    <w:rsid w:val="00523EA7"/>
    <w:rsid w:val="0053123F"/>
    <w:rsid w:val="00553375"/>
    <w:rsid w:val="0055606A"/>
    <w:rsid w:val="00566B0D"/>
    <w:rsid w:val="00567BCB"/>
    <w:rsid w:val="00570DF5"/>
    <w:rsid w:val="005736B7"/>
    <w:rsid w:val="00575E5A"/>
    <w:rsid w:val="0059384C"/>
    <w:rsid w:val="00595F71"/>
    <w:rsid w:val="005A3662"/>
    <w:rsid w:val="005E0CC9"/>
    <w:rsid w:val="005E2084"/>
    <w:rsid w:val="005E5512"/>
    <w:rsid w:val="005F1404"/>
    <w:rsid w:val="0061068E"/>
    <w:rsid w:val="00614C7A"/>
    <w:rsid w:val="00615789"/>
    <w:rsid w:val="00624971"/>
    <w:rsid w:val="0063111E"/>
    <w:rsid w:val="0063371F"/>
    <w:rsid w:val="006413B7"/>
    <w:rsid w:val="0064774B"/>
    <w:rsid w:val="00660AD3"/>
    <w:rsid w:val="00674C8A"/>
    <w:rsid w:val="00677B7F"/>
    <w:rsid w:val="0068265E"/>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4F74"/>
    <w:rsid w:val="006E5B3C"/>
    <w:rsid w:val="00705CC5"/>
    <w:rsid w:val="0070654E"/>
    <w:rsid w:val="00710723"/>
    <w:rsid w:val="007126EA"/>
    <w:rsid w:val="007205AF"/>
    <w:rsid w:val="0072303D"/>
    <w:rsid w:val="00723ED1"/>
    <w:rsid w:val="00743525"/>
    <w:rsid w:val="00745D74"/>
    <w:rsid w:val="00747B4E"/>
    <w:rsid w:val="0076286B"/>
    <w:rsid w:val="00766846"/>
    <w:rsid w:val="0077363D"/>
    <w:rsid w:val="0077673A"/>
    <w:rsid w:val="00781522"/>
    <w:rsid w:val="007846E1"/>
    <w:rsid w:val="007A3A05"/>
    <w:rsid w:val="007B570C"/>
    <w:rsid w:val="007C4CD7"/>
    <w:rsid w:val="007C589B"/>
    <w:rsid w:val="007C5D3A"/>
    <w:rsid w:val="007E4A6E"/>
    <w:rsid w:val="007E4F7E"/>
    <w:rsid w:val="007F56A7"/>
    <w:rsid w:val="008053D0"/>
    <w:rsid w:val="00807DD0"/>
    <w:rsid w:val="0081569A"/>
    <w:rsid w:val="00817F90"/>
    <w:rsid w:val="00841FDD"/>
    <w:rsid w:val="00855B02"/>
    <w:rsid w:val="00860FB6"/>
    <w:rsid w:val="00864244"/>
    <w:rsid w:val="008659F3"/>
    <w:rsid w:val="008819F6"/>
    <w:rsid w:val="00886D4B"/>
    <w:rsid w:val="00895406"/>
    <w:rsid w:val="00897149"/>
    <w:rsid w:val="008A3568"/>
    <w:rsid w:val="008A368D"/>
    <w:rsid w:val="008B61D0"/>
    <w:rsid w:val="008C4072"/>
    <w:rsid w:val="008C415D"/>
    <w:rsid w:val="008D03B9"/>
    <w:rsid w:val="008D04DD"/>
    <w:rsid w:val="008F18D6"/>
    <w:rsid w:val="008F19D3"/>
    <w:rsid w:val="008F5190"/>
    <w:rsid w:val="008F5E52"/>
    <w:rsid w:val="00904780"/>
    <w:rsid w:val="00922385"/>
    <w:rsid w:val="009223DF"/>
    <w:rsid w:val="0093175F"/>
    <w:rsid w:val="00936091"/>
    <w:rsid w:val="00940D8A"/>
    <w:rsid w:val="00962258"/>
    <w:rsid w:val="009629C2"/>
    <w:rsid w:val="00965F81"/>
    <w:rsid w:val="0096782B"/>
    <w:rsid w:val="009678B7"/>
    <w:rsid w:val="009833E1"/>
    <w:rsid w:val="00992D9C"/>
    <w:rsid w:val="00996CB8"/>
    <w:rsid w:val="009A5D23"/>
    <w:rsid w:val="009A7A90"/>
    <w:rsid w:val="009B14A9"/>
    <w:rsid w:val="009B2E97"/>
    <w:rsid w:val="009B5D46"/>
    <w:rsid w:val="009B5F56"/>
    <w:rsid w:val="009C0A64"/>
    <w:rsid w:val="009C5AB2"/>
    <w:rsid w:val="009D1BA2"/>
    <w:rsid w:val="009D50D4"/>
    <w:rsid w:val="009E07F4"/>
    <w:rsid w:val="009F1B74"/>
    <w:rsid w:val="009F392E"/>
    <w:rsid w:val="00A037C2"/>
    <w:rsid w:val="00A06158"/>
    <w:rsid w:val="00A1211D"/>
    <w:rsid w:val="00A161E7"/>
    <w:rsid w:val="00A16B5F"/>
    <w:rsid w:val="00A2381D"/>
    <w:rsid w:val="00A334A0"/>
    <w:rsid w:val="00A37B7A"/>
    <w:rsid w:val="00A404A5"/>
    <w:rsid w:val="00A406DC"/>
    <w:rsid w:val="00A54ECA"/>
    <w:rsid w:val="00A6177B"/>
    <w:rsid w:val="00A66136"/>
    <w:rsid w:val="00A72AB4"/>
    <w:rsid w:val="00A82C8B"/>
    <w:rsid w:val="00A90199"/>
    <w:rsid w:val="00A91226"/>
    <w:rsid w:val="00A93896"/>
    <w:rsid w:val="00A950EE"/>
    <w:rsid w:val="00AA4CBB"/>
    <w:rsid w:val="00AA65FA"/>
    <w:rsid w:val="00AA7351"/>
    <w:rsid w:val="00AB1712"/>
    <w:rsid w:val="00AC3262"/>
    <w:rsid w:val="00AC46F2"/>
    <w:rsid w:val="00AC7C53"/>
    <w:rsid w:val="00AD056F"/>
    <w:rsid w:val="00AD6731"/>
    <w:rsid w:val="00AE0382"/>
    <w:rsid w:val="00AE0C3D"/>
    <w:rsid w:val="00AE4D08"/>
    <w:rsid w:val="00B103DB"/>
    <w:rsid w:val="00B1211B"/>
    <w:rsid w:val="00B15D0D"/>
    <w:rsid w:val="00B23BB9"/>
    <w:rsid w:val="00B57A80"/>
    <w:rsid w:val="00B612C0"/>
    <w:rsid w:val="00B65A51"/>
    <w:rsid w:val="00B721FE"/>
    <w:rsid w:val="00B75EE1"/>
    <w:rsid w:val="00B77481"/>
    <w:rsid w:val="00B83111"/>
    <w:rsid w:val="00B8518B"/>
    <w:rsid w:val="00B91E11"/>
    <w:rsid w:val="00BB059B"/>
    <w:rsid w:val="00BC42FA"/>
    <w:rsid w:val="00BC4CE4"/>
    <w:rsid w:val="00BD076E"/>
    <w:rsid w:val="00BD554B"/>
    <w:rsid w:val="00BD7E91"/>
    <w:rsid w:val="00BE7D13"/>
    <w:rsid w:val="00C02D0A"/>
    <w:rsid w:val="00C0318D"/>
    <w:rsid w:val="00C03A6E"/>
    <w:rsid w:val="00C04FC1"/>
    <w:rsid w:val="00C10E4D"/>
    <w:rsid w:val="00C11C50"/>
    <w:rsid w:val="00C23458"/>
    <w:rsid w:val="00C24989"/>
    <w:rsid w:val="00C42E82"/>
    <w:rsid w:val="00C44806"/>
    <w:rsid w:val="00C44F6A"/>
    <w:rsid w:val="00C4676F"/>
    <w:rsid w:val="00C47AE3"/>
    <w:rsid w:val="00C53CD3"/>
    <w:rsid w:val="00C56C36"/>
    <w:rsid w:val="00C6288E"/>
    <w:rsid w:val="00C70843"/>
    <w:rsid w:val="00C7646D"/>
    <w:rsid w:val="00C811AE"/>
    <w:rsid w:val="00C8609C"/>
    <w:rsid w:val="00CA4847"/>
    <w:rsid w:val="00CB44E6"/>
    <w:rsid w:val="00CC2C09"/>
    <w:rsid w:val="00CD1FC4"/>
    <w:rsid w:val="00CE56F8"/>
    <w:rsid w:val="00CF17BE"/>
    <w:rsid w:val="00CF32E8"/>
    <w:rsid w:val="00CF7FDA"/>
    <w:rsid w:val="00D120BA"/>
    <w:rsid w:val="00D21061"/>
    <w:rsid w:val="00D2450A"/>
    <w:rsid w:val="00D31CA8"/>
    <w:rsid w:val="00D31E61"/>
    <w:rsid w:val="00D35F37"/>
    <w:rsid w:val="00D40022"/>
    <w:rsid w:val="00D4108E"/>
    <w:rsid w:val="00D6163D"/>
    <w:rsid w:val="00D73934"/>
    <w:rsid w:val="00D76306"/>
    <w:rsid w:val="00D831A3"/>
    <w:rsid w:val="00D86668"/>
    <w:rsid w:val="00D90583"/>
    <w:rsid w:val="00D92FF5"/>
    <w:rsid w:val="00D93D54"/>
    <w:rsid w:val="00DB2B0F"/>
    <w:rsid w:val="00DB5F97"/>
    <w:rsid w:val="00DC3026"/>
    <w:rsid w:val="00DC380C"/>
    <w:rsid w:val="00DC75F3"/>
    <w:rsid w:val="00DD46F3"/>
    <w:rsid w:val="00DD6B14"/>
    <w:rsid w:val="00DE56F2"/>
    <w:rsid w:val="00DE5762"/>
    <w:rsid w:val="00DF116D"/>
    <w:rsid w:val="00E01FD4"/>
    <w:rsid w:val="00E22092"/>
    <w:rsid w:val="00E22DA5"/>
    <w:rsid w:val="00E255CB"/>
    <w:rsid w:val="00E27340"/>
    <w:rsid w:val="00E40685"/>
    <w:rsid w:val="00E406BB"/>
    <w:rsid w:val="00E466A9"/>
    <w:rsid w:val="00E57670"/>
    <w:rsid w:val="00E60107"/>
    <w:rsid w:val="00E719EE"/>
    <w:rsid w:val="00E86F16"/>
    <w:rsid w:val="00E90396"/>
    <w:rsid w:val="00E90C16"/>
    <w:rsid w:val="00E93DAC"/>
    <w:rsid w:val="00EA57B9"/>
    <w:rsid w:val="00EB104F"/>
    <w:rsid w:val="00EB217B"/>
    <w:rsid w:val="00ED14BD"/>
    <w:rsid w:val="00ED3B80"/>
    <w:rsid w:val="00EE11E4"/>
    <w:rsid w:val="00EF3CAD"/>
    <w:rsid w:val="00F0533E"/>
    <w:rsid w:val="00F1048D"/>
    <w:rsid w:val="00F12DEC"/>
    <w:rsid w:val="00F1715C"/>
    <w:rsid w:val="00F243E2"/>
    <w:rsid w:val="00F310F8"/>
    <w:rsid w:val="00F34B3C"/>
    <w:rsid w:val="00F35939"/>
    <w:rsid w:val="00F45607"/>
    <w:rsid w:val="00F5070F"/>
    <w:rsid w:val="00F61DE3"/>
    <w:rsid w:val="00F659EB"/>
    <w:rsid w:val="00F668BA"/>
    <w:rsid w:val="00F75906"/>
    <w:rsid w:val="00F83981"/>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47454C98-D140-4750-B728-658D60DE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2F3030"/>
    <w:pPr>
      <w:keepNext w:val="0"/>
      <w:keepLines w:val="0"/>
      <w:numPr>
        <w:ilvl w:val="1"/>
        <w:numId w:val="5"/>
      </w:numPr>
      <w:pBdr>
        <w:top w:val="none" w:sz="0" w:space="0" w:color="auto"/>
      </w:pBdr>
      <w:tabs>
        <w:tab w:val="left" w:pos="851"/>
      </w:tabs>
      <w:spacing w:before="0" w:after="120" w:line="276" w:lineRule="auto"/>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2F3030"/>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205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3668AF7B-91EB-459B-996F-F0AE0696F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6A7FC1-4BAD-448D-86DA-95233CAAF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2788</Words>
  <Characters>16450</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5</cp:revision>
  <cp:lastPrinted>2019-02-25T13:30:00Z</cp:lastPrinted>
  <dcterms:created xsi:type="dcterms:W3CDTF">2022-10-20T08:58:00Z</dcterms:created>
  <dcterms:modified xsi:type="dcterms:W3CDTF">2022-10-21T11:00:00Z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